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B1C566" Type="http://schemas.openxmlformats.org/officeDocument/2006/relationships/officeDocument" Target="/word/document.xml" /><Relationship Id="coreR4AB1C566" Type="http://schemas.openxmlformats.org/package/2006/relationships/metadata/core-properties" Target="/docProps/core.xml" /><Relationship Id="customR4AB1C5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Koksař obsluha chemické části koksovny (kód: 21-023-H)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Koksař obsluha chemické části koksovny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zpracování koksárenského plynu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koksárenském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zkoušek v chemické části koksovny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výstupů z chemické části koksovny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zařízení v chemické části koksovny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Koksař obsluha chemické části koksovny, 31.7.2026 17:55:56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zpracování koksárenského plynu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koksárenského plynu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zpracování koksárenského plynu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technologické postupy procesů čištění koksárenského plynu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vlastnosti koksárenského plynu a dalších nebezpečných látek vyskytujících se v chemické části koksovny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Charakterizovat koksochemické produkty</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Dodržování bezpečnosti práce v koksárenském provozu</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Vyjmenovat, předvést a popsat osobní ochranné pracovní prostředky (OOPP) a důvody jejich použití na chemické části koksovny</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s ústním zdůvodněním</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Vyjmenovat základní pravidla pro práci v karcinogenním prostředí a další bezpečnostní rizika koksochemického provozu</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12"/>
        <w:framePr w:w="6710" w:h="831" w:hRule="exact" w:wrap="none" w:vAnchor="page" w:hAnchor="margin" w:x="45" w:y="8679"/>
        <w:rPr>
          <w:rStyle w:val="C3"/>
          <w:rtl w:val="0"/>
        </w:rPr>
      </w:pPr>
    </w:p>
    <w:p>
      <w:pPr>
        <w:pStyle w:val="P13"/>
        <w:framePr w:w="6658" w:h="704" w:hRule="exact" w:wrap="none" w:vAnchor="page" w:hAnchor="margin" w:x="71" w:y="8735"/>
        <w:rPr>
          <w:rStyle w:val="C11"/>
          <w:rtl w:val="0"/>
        </w:rPr>
      </w:pPr>
      <w:r>
        <w:rPr>
          <w:rStyle w:val="C11"/>
          <w:rtl w:val="0"/>
        </w:rPr>
        <w:t>c) Vyjmenovat základní pravidla pro práci s chemickými látkami a směsmi, jejich skladování, použití, nakládání s odpady včetně znalosti jejich bezpečnostních listů a pravidel</w:t>
      </w:r>
    </w:p>
    <w:p>
      <w:pPr>
        <w:pStyle w:val="P28"/>
        <w:framePr w:w="3921" w:h="831" w:hRule="exact" w:wrap="none" w:vAnchor="page" w:hAnchor="margin" w:x="6800" w:y="8679"/>
        <w:rPr>
          <w:rStyle w:val="C3"/>
          <w:rtl w:val="0"/>
        </w:rPr>
      </w:pPr>
    </w:p>
    <w:p>
      <w:pPr>
        <w:pStyle w:val="P29"/>
        <w:framePr w:w="3839" w:h="704" w:hRule="exact" w:wrap="none" w:vAnchor="page" w:hAnchor="margin" w:x="6856" w:y="8735"/>
        <w:rPr>
          <w:rStyle w:val="C21"/>
          <w:rtl w:val="0"/>
        </w:rPr>
      </w:pPr>
      <w:r>
        <w:rPr>
          <w:rStyle w:val="C21"/>
          <w:rtl w:val="0"/>
        </w:rPr>
        <w:t>Ústní ověření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Provádění zkoušek v chemické části koksovny</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376" w:hRule="exact" w:wrap="none" w:vAnchor="page" w:hAnchor="margin" w:x="45" w:y="10874"/>
        <w:rPr>
          <w:rStyle w:val="C3"/>
          <w:rtl w:val="0"/>
        </w:rPr>
      </w:pPr>
    </w:p>
    <w:p>
      <w:pPr>
        <w:pStyle w:val="P13"/>
        <w:framePr w:w="6658" w:h="249" w:hRule="exact" w:wrap="none" w:vAnchor="page" w:hAnchor="margin" w:x="71" w:y="10930"/>
        <w:rPr>
          <w:rStyle w:val="C11"/>
          <w:rtl w:val="0"/>
        </w:rPr>
      </w:pPr>
      <w:r>
        <w:rPr>
          <w:rStyle w:val="C11"/>
          <w:rtl w:val="0"/>
        </w:rPr>
        <w:t>a) Popsat prováděné analýzy při zpracování koksového plynu</w:t>
      </w:r>
    </w:p>
    <w:p>
      <w:pPr>
        <w:pStyle w:val="P28"/>
        <w:framePr w:w="3921" w:h="376" w:hRule="exact" w:wrap="none" w:vAnchor="page" w:hAnchor="margin" w:x="6800" w:y="10874"/>
        <w:rPr>
          <w:rStyle w:val="C3"/>
          <w:rtl w:val="0"/>
        </w:rPr>
      </w:pPr>
    </w:p>
    <w:p>
      <w:pPr>
        <w:pStyle w:val="P29"/>
        <w:framePr w:w="3839" w:h="249" w:hRule="exact" w:wrap="none" w:vAnchor="page" w:hAnchor="margin" w:x="6856" w:y="10930"/>
        <w:rPr>
          <w:rStyle w:val="C21"/>
          <w:rtl w:val="0"/>
        </w:rPr>
      </w:pPr>
      <w:r>
        <w:rPr>
          <w:rStyle w:val="C21"/>
          <w:rtl w:val="0"/>
        </w:rPr>
        <w:t>Ústní ověření</w:t>
      </w:r>
    </w:p>
    <w:p>
      <w:pPr>
        <w:pStyle w:val="P16"/>
        <w:framePr w:w="6710" w:h="607" w:hRule="exact" w:wrap="none" w:vAnchor="page" w:hAnchor="margin" w:x="45" w:y="11250"/>
        <w:rPr>
          <w:rStyle w:val="C3"/>
          <w:rtl w:val="0"/>
        </w:rPr>
      </w:pPr>
    </w:p>
    <w:p>
      <w:pPr>
        <w:pStyle w:val="P17"/>
        <w:framePr w:w="6658" w:h="480" w:hRule="exact" w:wrap="none" w:vAnchor="page" w:hAnchor="margin" w:x="71" w:y="11306"/>
        <w:rPr>
          <w:rStyle w:val="C13"/>
          <w:rtl w:val="0"/>
        </w:rPr>
      </w:pPr>
      <w:r>
        <w:rPr>
          <w:rStyle w:val="C13"/>
          <w:rtl w:val="0"/>
        </w:rPr>
        <w:t>b) Prakticky provést odběry vzorků</w:t>
      </w:r>
    </w:p>
    <w:p>
      <w:pPr>
        <w:pStyle w:val="P30"/>
        <w:framePr w:w="3921" w:h="607" w:hRule="exact" w:wrap="none" w:vAnchor="page" w:hAnchor="margin" w:x="6800" w:y="11250"/>
        <w:rPr>
          <w:rStyle w:val="C3"/>
          <w:rtl w:val="0"/>
        </w:rPr>
      </w:pPr>
    </w:p>
    <w:p>
      <w:pPr>
        <w:pStyle w:val="P31"/>
        <w:framePr w:w="3839" w:h="480" w:hRule="exact" w:wrap="none" w:vAnchor="page" w:hAnchor="margin" w:x="6856" w:y="11306"/>
        <w:rPr>
          <w:rStyle w:val="C22"/>
          <w:rtl w:val="0"/>
        </w:rPr>
      </w:pPr>
      <w:r>
        <w:rPr>
          <w:rStyle w:val="C22"/>
          <w:rtl w:val="0"/>
        </w:rPr>
        <w:t>Praktické předvedení s ústním zdůvodněním</w:t>
      </w:r>
    </w:p>
    <w:p>
      <w:pPr>
        <w:pStyle w:val="P32"/>
        <w:framePr w:w="10710" w:h="248" w:hRule="exact" w:wrap="none" w:vAnchor="page" w:hAnchor="margin" w:x="28" w:y="11971"/>
        <w:rPr>
          <w:rStyle w:val="C23"/>
          <w:rtl w:val="0"/>
        </w:rPr>
      </w:pPr>
      <w:r>
        <w:rPr>
          <w:rStyle w:val="C23"/>
          <w:rtl w:val="0"/>
        </w:rPr>
        <w:t>Je třeba splnit obě kritéria.</w:t>
      </w:r>
    </w:p>
    <w:p>
      <w:pPr>
        <w:pStyle w:val="P23"/>
        <w:framePr w:w="10710" w:h="340" w:hRule="exact" w:wrap="none" w:vAnchor="page" w:hAnchor="margin" w:x="28" w:y="12406"/>
        <w:rPr>
          <w:rStyle w:val="C18"/>
          <w:rtl w:val="0"/>
        </w:rPr>
      </w:pPr>
      <w:r>
        <w:rPr>
          <w:rStyle w:val="C18"/>
          <w:rtl w:val="0"/>
        </w:rPr>
        <w:t>Příprava výstupů z chemické části koksovny</w:t>
      </w:r>
    </w:p>
    <w:p>
      <w:pPr>
        <w:pStyle w:val="P24"/>
        <w:framePr w:w="6713" w:h="376" w:hRule="exact" w:wrap="none" w:vAnchor="page" w:hAnchor="margin" w:x="45" w:y="12846"/>
        <w:rPr>
          <w:rStyle w:val="C3"/>
          <w:rtl w:val="0"/>
        </w:rPr>
      </w:pPr>
    </w:p>
    <w:p>
      <w:pPr>
        <w:pStyle w:val="P25"/>
        <w:framePr w:w="6661" w:h="249" w:hRule="exact" w:wrap="none" w:vAnchor="page" w:hAnchor="margin" w:x="71" w:y="12917"/>
        <w:rPr>
          <w:rStyle w:val="C19"/>
          <w:rtl w:val="0"/>
        </w:rPr>
      </w:pPr>
      <w:r>
        <w:rPr>
          <w:rStyle w:val="C19"/>
          <w:rtl w:val="0"/>
        </w:rPr>
        <w:t>Kritéria hodnocení</w:t>
      </w:r>
    </w:p>
    <w:p>
      <w:pPr>
        <w:pStyle w:val="P26"/>
        <w:framePr w:w="3918" w:h="376" w:hRule="exact" w:wrap="none" w:vAnchor="page" w:hAnchor="margin" w:x="6803" w:y="12846"/>
        <w:rPr>
          <w:rStyle w:val="C3"/>
          <w:rtl w:val="0"/>
        </w:rPr>
      </w:pPr>
    </w:p>
    <w:p>
      <w:pPr>
        <w:pStyle w:val="P27"/>
        <w:framePr w:w="3836" w:h="249" w:hRule="exact" w:wrap="none" w:vAnchor="page" w:hAnchor="margin" w:x="6859" w:y="12917"/>
        <w:rPr>
          <w:rStyle w:val="C20"/>
          <w:rtl w:val="0"/>
        </w:rPr>
      </w:pPr>
      <w:r>
        <w:rPr>
          <w:rStyle w:val="C20"/>
          <w:rtl w:val="0"/>
        </w:rPr>
        <w:t>Způsoby ověření</w:t>
      </w:r>
    </w:p>
    <w:p>
      <w:pPr>
        <w:pStyle w:val="P12"/>
        <w:framePr w:w="6710" w:h="376" w:hRule="exact" w:wrap="none" w:vAnchor="page" w:hAnchor="margin" w:x="45" w:y="13222"/>
        <w:rPr>
          <w:rStyle w:val="C3"/>
          <w:rtl w:val="0"/>
        </w:rPr>
      </w:pPr>
    </w:p>
    <w:p>
      <w:pPr>
        <w:pStyle w:val="P13"/>
        <w:framePr w:w="6658" w:h="249" w:hRule="exact" w:wrap="none" w:vAnchor="page" w:hAnchor="margin" w:x="71" w:y="13278"/>
        <w:rPr>
          <w:rStyle w:val="C11"/>
          <w:rtl w:val="0"/>
        </w:rPr>
      </w:pPr>
      <w:r>
        <w:rPr>
          <w:rStyle w:val="C11"/>
          <w:rtl w:val="0"/>
        </w:rPr>
        <w:t>a) Popsat technologii zpracování odpadních vod</w:t>
      </w:r>
    </w:p>
    <w:p>
      <w:pPr>
        <w:pStyle w:val="P28"/>
        <w:framePr w:w="3921" w:h="376" w:hRule="exact" w:wrap="none" w:vAnchor="page" w:hAnchor="margin" w:x="6800" w:y="13222"/>
        <w:rPr>
          <w:rStyle w:val="C3"/>
          <w:rtl w:val="0"/>
        </w:rPr>
      </w:pPr>
    </w:p>
    <w:p>
      <w:pPr>
        <w:pStyle w:val="P29"/>
        <w:framePr w:w="3839" w:h="249" w:hRule="exact" w:wrap="none" w:vAnchor="page" w:hAnchor="margin" w:x="6856" w:y="13278"/>
        <w:rPr>
          <w:rStyle w:val="C21"/>
          <w:rtl w:val="0"/>
        </w:rPr>
      </w:pPr>
      <w:r>
        <w:rPr>
          <w:rStyle w:val="C21"/>
          <w:rtl w:val="0"/>
        </w:rPr>
        <w:t>Ústní ověření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b) Provést expedici včetně nakládky surového koksárenského benzolu, surového černouhelného dehtu a dalších koksochemických produktů</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Praktické předvedení a ústní ověření</w:t>
      </w:r>
    </w:p>
    <w:p>
      <w:pPr>
        <w:pStyle w:val="P12"/>
        <w:framePr w:w="6710" w:h="376" w:hRule="exact" w:wrap="none" w:vAnchor="page" w:hAnchor="margin" w:x="45" w:y="14205"/>
        <w:rPr>
          <w:rStyle w:val="C3"/>
          <w:rtl w:val="0"/>
        </w:rPr>
      </w:pPr>
    </w:p>
    <w:p>
      <w:pPr>
        <w:pStyle w:val="P13"/>
        <w:framePr w:w="6658" w:h="249" w:hRule="exact" w:wrap="none" w:vAnchor="page" w:hAnchor="margin" w:x="71" w:y="14261"/>
        <w:rPr>
          <w:rStyle w:val="C11"/>
          <w:rtl w:val="0"/>
        </w:rPr>
      </w:pPr>
      <w:r>
        <w:rPr>
          <w:rStyle w:val="C11"/>
          <w:rtl w:val="0"/>
        </w:rPr>
        <w:t>c) Vysvětlit kvalitativní ukazatele vyčištěného koksárenské plynu</w:t>
      </w:r>
    </w:p>
    <w:p>
      <w:pPr>
        <w:pStyle w:val="P28"/>
        <w:framePr w:w="3921" w:h="376" w:hRule="exact" w:wrap="none" w:vAnchor="page" w:hAnchor="margin" w:x="6800" w:y="14205"/>
        <w:rPr>
          <w:rStyle w:val="C3"/>
          <w:rtl w:val="0"/>
        </w:rPr>
      </w:pPr>
    </w:p>
    <w:p>
      <w:pPr>
        <w:pStyle w:val="P29"/>
        <w:framePr w:w="3839" w:h="249" w:hRule="exact" w:wrap="none" w:vAnchor="page" w:hAnchor="margin" w:x="6856" w:y="14261"/>
        <w:rPr>
          <w:rStyle w:val="C21"/>
          <w:rtl w:val="0"/>
        </w:rPr>
      </w:pPr>
      <w:r>
        <w:rPr>
          <w:rStyle w:val="C21"/>
          <w:rtl w:val="0"/>
        </w:rPr>
        <w:t>Ústní ověření</w:t>
      </w:r>
    </w:p>
    <w:p>
      <w:pPr>
        <w:pStyle w:val="P32"/>
        <w:framePr w:w="10710" w:h="248" w:hRule="exact" w:wrap="none" w:vAnchor="page" w:hAnchor="margin" w:x="28" w:y="146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Koksař obsluha chemické části koksovny, 31.7.2026 17:55:56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v chemické části koksovny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Rozeznat a popsat funkce strojů a zařízení používaných v koksochemickém provozu, vyjmenovat jejich základní vlastnosti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Obsluhovat zařízení pro chlazení surového koksárenského plynu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zařízení pro odsávání surového koksárenského plynu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Obsluhovat zařízení pro odsíření a odčpavkování koksárenského plynu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Obsluhovat zařízení benzolové stanice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s ústním zdůvodněním</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Obsluhovat zařízení pro zpracování odpadních vod</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s ústním zdůvodněním</w:t>
      </w:r>
    </w:p>
    <w:p>
      <w:pPr>
        <w:pStyle w:val="P32"/>
        <w:framePr w:w="10710" w:h="248" w:hRule="exact" w:wrap="none" w:vAnchor="page" w:hAnchor="margin" w:x="28" w:y="67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Koksař obsluha chemické části koksovny, 31.7.2026 17:55:56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https://nsp.cz/jednotka-prace/koksar-obsluha-chemicke-c#zdravotni-zpusobilost).</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Koksař obsluha chemické části koksovny, 31.7.2026 17:55:56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nebo hutnictví a alespoň 5 let odborné praxe v řídicích činnostech v oblasti koksárenství nebo ve funkci učitele praktického vyučování v oboru studia.</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hutnictví a alespoň 5 let odborné praxe v řídicích činnostech v oblasti výroby výrobků koksovny, nebo ve funkci učitele odborných předmětů v oboru studia.</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Koksař obsluha chemické části koksovny, 31.7.2026 17:55:56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probíhat v reálném provozu koksovny.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a technologické vybavení koksárenské části koksovny: </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•koksárenské baterie</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•třídírna koksu,</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uhelné vsázky</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mechanizmy</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•plnicí vůz</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•vodicí vůz</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•výtlačný stroj</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a technologické vybavení chemické části koksovny: </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a technologií na výrobu benzolu</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a technologií na odsíření a odčpavkování koksárenského plynu</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biologického čištění odpadních vod</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•manipulačními mechanismy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normy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ke strojům a zařízením</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tabulky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52"/>
        <w:rPr>
          <w:rStyle w:val="C3"/>
          <w:rtl w:val="0"/>
        </w:rPr>
      </w:pPr>
    </w:p>
    <w:p>
      <w:pPr>
        <w:pStyle w:val="P35"/>
        <w:framePr w:w="10710" w:h="340" w:hRule="exact" w:wrap="none" w:vAnchor="page" w:hAnchor="margin" w:x="28" w:y="10252"/>
        <w:rPr>
          <w:rStyle w:val="C25"/>
          <w:rtl w:val="0"/>
        </w:rPr>
      </w:pPr>
      <w:r>
        <w:rPr>
          <w:rStyle w:val="C25"/>
          <w:rtl w:val="0"/>
        </w:rPr>
        <w:t>Doba přípravy na zkoušku</w:t>
      </w:r>
    </w:p>
    <w:p>
      <w:pPr>
        <w:keepNext w:val="0"/>
        <w:keepLines w:val="0"/>
        <w:framePr w:w="10766" w:h="806"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625"/>
        <w:rPr>
          <w:rStyle w:val="C3"/>
          <w:rtl w:val="0"/>
        </w:rPr>
      </w:pPr>
    </w:p>
    <w:p>
      <w:pPr>
        <w:pStyle w:val="P35"/>
        <w:framePr w:w="10710" w:h="340" w:hRule="exact" w:wrap="none" w:vAnchor="page" w:hAnchor="margin" w:x="28" w:y="11625"/>
        <w:rPr>
          <w:rStyle w:val="C25"/>
          <w:rtl w:val="0"/>
        </w:rPr>
      </w:pPr>
      <w:r>
        <w:rPr>
          <w:rStyle w:val="C25"/>
          <w:rtl w:val="0"/>
        </w:rPr>
        <w:t>Doba pro vykonání zkoušky</w:t>
      </w:r>
    </w:p>
    <w:p>
      <w:pPr>
        <w:keepNext w:val="0"/>
        <w:keepLines w:val="0"/>
        <w:framePr w:w="10766" w:h="806" w:hRule="exact" w:wrap="none" w:vAnchor="page" w:hAnchor="margin" w:x="0" w:y="119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Koksař obsluha chemické části koksovny, 31.7.2026 17:55:56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TŽ,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OKK,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Koksař obsluha chemické části koksovny, 31.7.2026 17:55:56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C4CEF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A72C0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F78833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932AC7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