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63743A" Type="http://schemas.openxmlformats.org/officeDocument/2006/relationships/officeDocument" Target="/word/document.xml" /><Relationship Id="coreR3963743A" Type="http://schemas.openxmlformats.org/package/2006/relationships/metadata/core-properties" Target="/docProps/core.xml" /><Relationship Id="customR396374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Koksař/koksařka obsluha chemické části koksovny (kód: 21-023-H)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Koksař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zpracování koksárenského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koksárenském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 chemické části koksovny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výstupů z chemické části koksovny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v chemické části koksovny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chemické části koksovny, 20.10.2026 12:55:07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https://nsp.cz/jednotka-prace/koksar-obsluha-chemicke-c#zdravotni-zpusobilost).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chemické části koksovny, 20.10.2026 12:55:07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OKK, a.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chemické části koksovny, 20.10.2026 12:55:07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