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160A7" Type="http://schemas.openxmlformats.org/officeDocument/2006/relationships/officeDocument" Target="/word/document.xml" /><Relationship Id="coreR626160A7" Type="http://schemas.openxmlformats.org/package/2006/relationships/metadata/core-properties" Target="/docProps/core.xml" /><Relationship Id="customR626160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Osazovač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Osazovač, 7.5.2026 18:53:56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Zdůvodnit zvolený technologický postup z hlediska BOZP v konkrétním místě osazování kamene na stavbě</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Návrh pracovních postupů běžných osazovacích prací</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Navrhnout technologický postup osazení odpovídající zadanému úkolu</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83" w:hRule="exact" w:wrap="none" w:vAnchor="page" w:hAnchor="margin" w:x="45" w:y="13367"/>
        <w:rPr>
          <w:rStyle w:val="C3"/>
          <w:rtl w:val="0"/>
        </w:rPr>
      </w:pPr>
    </w:p>
    <w:p>
      <w:pPr>
        <w:pStyle w:val="P13"/>
        <w:framePr w:w="6658" w:h="256" w:hRule="exact" w:wrap="none" w:vAnchor="page" w:hAnchor="margin" w:x="71" w:y="13423"/>
        <w:rPr>
          <w:rStyle w:val="C11"/>
          <w:rtl w:val="0"/>
        </w:rPr>
      </w:pPr>
      <w:r>
        <w:rPr>
          <w:rStyle w:val="C11"/>
          <w:rtl w:val="0"/>
        </w:rPr>
        <w:t>a) Číst výkresovou dokumentaci osazování masivních kamenických výrobků</w:t>
      </w:r>
    </w:p>
    <w:p>
      <w:pPr>
        <w:pStyle w:val="P28"/>
        <w:framePr w:w="3921" w:h="383" w:hRule="exact" w:wrap="none" w:vAnchor="page" w:hAnchor="margin" w:x="6800" w:y="13367"/>
        <w:rPr>
          <w:rStyle w:val="C3"/>
          <w:rtl w:val="0"/>
        </w:rPr>
      </w:pPr>
    </w:p>
    <w:p>
      <w:pPr>
        <w:pStyle w:val="P29"/>
        <w:framePr w:w="3839" w:h="256" w:hRule="exact" w:wrap="none" w:vAnchor="page" w:hAnchor="margin" w:x="6856" w:y="13423"/>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Zdůvodnit zvolený technologický postup z hlediska BOZP v konkrétním místě osazování masivních kamenických výrobků na stavbě</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7.5.2026 18:53:56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7.5.2026 18:53:56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visuální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7.5.2026 18:53:56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musí předložit Vazačský průkaz.</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2072" w:hRule="exact" w:wrap="none" w:vAnchor="page" w:hAnchor="margin" w:x="0" w:y="7386"/>
        <w:rPr>
          <w:rStyle w:val="C3"/>
          <w:rtl w:val="0"/>
        </w:rPr>
      </w:pPr>
    </w:p>
    <w:p>
      <w:pPr>
        <w:pStyle w:val="P35"/>
        <w:framePr w:w="10710" w:h="340" w:hRule="exact" w:wrap="none" w:vAnchor="page" w:hAnchor="margin" w:x="28" w:y="7386"/>
        <w:rPr>
          <w:rStyle w:val="C25"/>
          <w:rtl w:val="0"/>
        </w:rPr>
      </w:pPr>
      <w:r>
        <w:rPr>
          <w:rStyle w:val="C25"/>
          <w:rtl w:val="0"/>
        </w:rPr>
        <w:t>Výsledné hodnocení</w:t>
      </w:r>
    </w:p>
    <w:p>
      <w:pPr>
        <w:keepNext w:val="0"/>
        <w:keepLines w:val="0"/>
        <w:framePr w:w="10766" w:h="1732"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Počet zkoušejících</w:t>
      </w:r>
    </w:p>
    <w:p>
      <w:pPr>
        <w:keepNext w:val="0"/>
        <w:keepLines w:val="0"/>
        <w:framePr w:w="10766" w:h="1036"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Osazovač, 7.5.2026 18:53:56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technického směru s maturitní zkouškou a alespoň 5 let praxe v oblasti kamenické výroby,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 7.5.2026 18:53:56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osazování kamenických výrobků, dopravu materiálů a pomocnými zařízeními odpovídajícími požadavkům BOZP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brousící nástroje na kámen, ruční spárovací pistole, kotevní prvky ke kotvení obkladů, zařízení na míchání podkladových betonů a stavebních lepidel</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předepsaná obuv, přilba, ochranné brýle, respirátor, rukavice si zajistí uchazeč sám.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Osazovač, 7.5.2026 18:53:56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Osazovač, 7.5.2026 18:53:56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CDF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7D1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