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5E10B0" Type="http://schemas.openxmlformats.org/officeDocument/2006/relationships/officeDocument" Target="/word/document.xml" /><Relationship Id="coreR505E10B0" Type="http://schemas.openxmlformats.org/package/2006/relationships/metadata/core-properties" Target="/docProps/core.xml" /><Relationship Id="customR505E10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a kamenické dokumentaci a normách kamenických prací, čtení prováděcích výkresů osazování kamenických výrobků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osazování kamenických výrobků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běžných osazovacích prací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osazování monumentálních kamenických výrobků ručně a mechanizací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a vyměřování délek, výšek, sklonů, směrů a ploch pro osazování kamenických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 a úprava podkladu pro kamenické obklady, dlažby a schodiště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Doprava, uložení a ochrana kamenických výrobků proti poškození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Posuzování kvality kamenických výrobků dostupnými prostředky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Úprava tvarů a rozměrů kamenických výrobků na místě osazování sekáním, vrtáním a řezáním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Osazování a kotvení kamenických obkladů, dlažeb a schodů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konstrukčního podkladu pod kamenické obklady a dlažby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osazování kamenických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7.11.2026 17:45:03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7.11.2026 17:45:03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7.11.2026 17:45:03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