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F7D485" Type="http://schemas.openxmlformats.org/officeDocument/2006/relationships/officeDocument" Target="/word/document.xml" /><Relationship Id="coreR16F7D485" Type="http://schemas.openxmlformats.org/package/2006/relationships/metadata/core-properties" Target="/docProps/core.xml" /><Relationship Id="customR16F7D4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Koksař/koksařka obsluha baterií (kód: 21-022-H)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Koksař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koksu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koksárenském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zkoušek v procesu koksování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vstupů pro koksárenské procesy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koksárenských baterií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v provozu koksování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Koksař/koksařka obsluha baterií, 11.9.2026 19:32:23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– https://nsp.cz/jednotka-prace/koksar-obsluha-baterii#zdravotni-zpusobilost).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Koksař/koksařka obsluha baterií, 11.9.2026 19:32:23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TŽ,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OKK, a. 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Koksař/koksařka obsluha baterií, 11.9.2026 19:32:23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