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2A1154" Type="http://schemas.openxmlformats.org/officeDocument/2006/relationships/officeDocument" Target="/word/document.xml" /><Relationship Id="coreR672A1154" Type="http://schemas.openxmlformats.org/package/2006/relationships/metadata/core-properties" Target="/docProps/core.xml" /><Relationship Id="customR672A11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https://www.nsp.cz/jednotka-prace/zamecnik-kolejovych-konst#zdravotni-zpusobilost).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certifikátem o úspěšném absolvování zkoušky svářeče tavného svařování ocelí dle aktuálně platné ISO normy.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kolejových konstrukcí a vozidel.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kompetenci "Sestavování částí kolejových vozidel a jejich příslušenství v celek, demontáž, montáž a oživování (e74.A.3099)“ se od uchazeče na zkoušce požaduje praktické předvečdení svařování, nýtovaní, montáž atd.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zkoušky požadují orientaci v technologickém postupu sestavování částí kolejových vozidel, jejich demontáži a oživování. Tyto technologické postupy a technická dokumentace musí být u zkoušky k dispozici.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spočívá v provedení zámečnických, demontážních a renovačních prací na určitých uzlech kolejových vozidel – komponentech podvozku, tažného zařízení nebo částí skříní kolejových vozidel.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