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A7F0E3" Type="http://schemas.openxmlformats.org/officeDocument/2006/relationships/officeDocument" Target="/word/document.xml" /><Relationship Id="coreR63A7F0E3" Type="http://schemas.openxmlformats.org/package/2006/relationships/metadata/core-properties" Target="/docProps/core.xml" /><Relationship Id="customR63A7F0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https://www.nsp.cz/jednotka-prace/zamecnik-kolejovych-konst#zdravotni-zpusobilost).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certifikátem o úspěšném absolvování zkoušky svářeče tavného svařování ocelí dle aktuálně platné ISO normy.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kolejových konstrukcí a vozidel.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kompetenci "Sestavování částí kolejových vozidel a jejich příslušenství v celek, demontáž, montáž a oživování (e74.A.3099)“ se od uchazeče na zkoušce požaduje praktické předvečdení svařování, nýtovaní, montáž atd.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zkoušky požadují orientaci v technologickém postupu sestavování částí kolejových vozidel, jejich demontáži a oživování. Tyto technologické postupy a technická dokumentace musí být u zkoušky k dispozici.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spočívá v provedení zámečnických, demontážních a renovačních prací na určitých uzlech kolejových vozidel – komponentech podvozku, tažného zařízení nebo částí skříní kolejových vozidel.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 kolejových konstrukcí a vozidel,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