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F7553" Type="http://schemas.openxmlformats.org/officeDocument/2006/relationships/officeDocument" Target="/word/document.xml" /><Relationship Id="coreR389F7553" Type="http://schemas.openxmlformats.org/package/2006/relationships/metadata/core-properties" Target="/docProps/core.xml" /><Relationship Id="customR389F75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řízení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řízení jakosti ve strojírenství, 30.9.2026 7:57:44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Orientovat se ve zkratkách a charakterizovat pojmy používané v procesech řízení jakosti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Navrhnout postupy dosahování požadované úrovně jakosti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Zpracovat prognózy a programy zvyšování jakosti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Stanovovat způsoby kontroly jakosti a technických zkoušek</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Označit výrobky třídou a jakostí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30.9.2026 7:57:44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provádění revizí a zkoušek technické způsobilosti technických zařízení podle stanovených technických předpisů, norem a bezpečnostních předpisů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Vystavit revizní zprávu a protokol, vedení předepsané dokumentace a agendy revizních zpráv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Zpracovat technicko-ekonomický rozbor jakosti ve strojírenské výrobě</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Vyhodnotit ekonomické ztráty v případě nekvality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Popsat metody zjišťování příčin snížené jakosti, identifikace chyb a výskytu vad</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Analyzovat a vyhodnotit výsledky zjištění</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Navrhovat nápravní opatření k dosažení žádoucí jakosti</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30.9.2026 7:57:44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https://www.nsp.cz/jednotka-prace/technik-rizeni-jakosti-ve#zdravotni-zpusobilost).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230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30.9.2026 7:57:44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strojírenské výroby nebo ve funkci učitele odborných předmětů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průmyslové inženýrství a management a alespoň 5 let odborné praxe v oblasti strojírenské výroby nebo ve funkci učitele odborných předmětů nebo odborného výcviku v oboru strojírenství.</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řízení jakosti ve strojírenství, 30.9.2026 7:57:44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podle zadání pro zkoušku u autorizované osoby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Vzory technologické dokumentace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řízení jakosti ve strojírenství, 30.9.2026 7:57:44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30.9.2026 7:57:44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D0DB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F6B6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