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F09DFC" Type="http://schemas.openxmlformats.org/officeDocument/2006/relationships/officeDocument" Target="/word/document.xml" /><Relationship Id="coreR6BF09DFC" Type="http://schemas.openxmlformats.org/package/2006/relationships/metadata/core-properties" Target="/docProps/core.xml" /><Relationship Id="customR6BF09D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kontrolor jakosti ve strojírenství (kód: 23-068-M)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výrobků, v normách jakosti, kvality ve strojírenství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kompletnosti a funkčnosti strojírenských výrobků dle dokumentace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materiálových vad kovových a nekovových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 s využitím profilprojektorů, mikroskopů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a kontrola výsledků tepelného zpracování pomocí přístrojů na měření tvrdosti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nedestruktivních zkoušek materiálů, svárů a součástí prozařováním, ultrazvukem, magnetickou metodou a kapilární metodou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Vyhotovování záznamů a vystavování osvědčení o výsledcích kontrol strojírenských výrobků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jakosti ve strojírenství, 30.9.2026 5:01:52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https://www.nsp.cz/jednotka-prace/technik-jakosti-ve-stroji#zdravotni-zpusobilost).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Provádění nedestruktivních zkoušek materiálů, svárů a součástí prozařováním, ultrazvukem, magnetickou metodou a kapilární metodou (e75.D.4315) je nutná znalost postupu provádění všech uvedených typů zkoušek, ale praktické předvedení pouze jedné zvolené metody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jakosti ve strojírenství, 30.9.2026 5:01:52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jakosti ve strojírenství, 30.9.2026 5:01:52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