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3C6C8" Type="http://schemas.openxmlformats.org/officeDocument/2006/relationships/officeDocument" Target="/word/document.xml" /><Relationship Id="coreR1013C6C8" Type="http://schemas.openxmlformats.org/package/2006/relationships/metadata/core-properties" Target="/docProps/core.xml" /><Relationship Id="customR1013C6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a 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Ústní a písemné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Ústní a písemné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Ústní a písemné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Ústní a písemné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kontrolor jakosti ve strojírenství, 20.10.2026 8:51:12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