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1A2C5" Type="http://schemas.openxmlformats.org/officeDocument/2006/relationships/officeDocument" Target="/word/document.xml" /><Relationship Id="coreR5AA1A2C5" Type="http://schemas.openxmlformats.org/package/2006/relationships/metadata/core-properties" Target="/docProps/core.xml" /><Relationship Id="customR5AA1A2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výrobků, v normách jakosti,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kompletnosti a funkčnosti strojírenských výrobků dle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materiálových vad kovových a nekovových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 na měření tvrdosti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nedestruktivních zkoušek materiálů, svárů a součástí prozařováním, ultrazvukem, magnetickou metodou a kapilární metodou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Vyhotovování záznamů a vystavování osvědčení o výsledcích kontrol strojírenských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06.02.2013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20.10.2026 8:50:58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http://katalog.nsp.cz/karta_p.aspx?id_jp=101999&amp;kod_sm1=37).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20.10.2026 8:50:58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20.10.2026 8:50:58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