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E0D0" Type="http://schemas.openxmlformats.org/officeDocument/2006/relationships/officeDocument" Target="/word/document.xml" /><Relationship Id="coreR70AE0D0" Type="http://schemas.openxmlformats.org/package/2006/relationships/metadata/core-properties" Target="/docProps/core.xml" /><Relationship Id="customR70AE0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smaltovány a materiály pro smaltové suspenze,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smaltováním a jeho jednotlivých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suspenzí pro smaltování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seřizování, ošetřování a údržba zařízení pro smaltování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smaltovány a materiály pro smaltové suspenze,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kovové materiály vhodné pro povrchové ochrany smaltováním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a písemné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Prokázat znalost způsobů antikorozní ochrany materiálu</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a písemné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Popsat technologický postup povrchové úpravy kovů smaltováním a jeho jednotlivých operací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Ústní a písemné ověření</w:t>
      </w:r>
    </w:p>
    <w:p>
      <w:pPr>
        <w:pStyle w:val="P16"/>
        <w:framePr w:w="6710" w:h="376" w:hRule="exact" w:wrap="none" w:vAnchor="page" w:hAnchor="margin" w:x="45" w:y="9267"/>
        <w:rPr>
          <w:rStyle w:val="C3"/>
          <w:rtl w:val="0"/>
        </w:rPr>
      </w:pPr>
    </w:p>
    <w:p>
      <w:pPr>
        <w:pStyle w:val="P17"/>
        <w:framePr w:w="6658" w:h="249" w:hRule="exact" w:wrap="none" w:vAnchor="page" w:hAnchor="margin" w:x="71" w:y="9323"/>
        <w:rPr>
          <w:rStyle w:val="C13"/>
          <w:rtl w:val="0"/>
        </w:rPr>
      </w:pPr>
      <w:r>
        <w:rPr>
          <w:rStyle w:val="C13"/>
          <w:rtl w:val="0"/>
        </w:rPr>
        <w:t>b) Popsat postup pro odstranění okují – vstupní tryskání materiálu</w:t>
      </w:r>
    </w:p>
    <w:p>
      <w:pPr>
        <w:pStyle w:val="P30"/>
        <w:framePr w:w="3921" w:h="376" w:hRule="exact" w:wrap="none" w:vAnchor="page" w:hAnchor="margin" w:x="6800" w:y="9267"/>
        <w:rPr>
          <w:rStyle w:val="C3"/>
          <w:rtl w:val="0"/>
        </w:rPr>
      </w:pPr>
    </w:p>
    <w:p>
      <w:pPr>
        <w:pStyle w:val="P31"/>
        <w:framePr w:w="3839" w:h="249" w:hRule="exact" w:wrap="none" w:vAnchor="page" w:hAnchor="margin" w:x="6856" w:y="9323"/>
        <w:rPr>
          <w:rStyle w:val="C22"/>
          <w:rtl w:val="0"/>
        </w:rPr>
      </w:pPr>
      <w:r>
        <w:rPr>
          <w:rStyle w:val="C22"/>
          <w:rtl w:val="0"/>
        </w:rPr>
        <w:t>Ústní a písemné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a písemné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Ústní a písemné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a písemné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a písemné ověření</w:t>
      </w:r>
    </w:p>
    <w:p>
      <w:pPr>
        <w:pStyle w:val="P16"/>
        <w:framePr w:w="6710" w:h="831" w:hRule="exact" w:wrap="none" w:vAnchor="page" w:hAnchor="margin" w:x="45" w:y="13435"/>
        <w:rPr>
          <w:rStyle w:val="C3"/>
          <w:rtl w:val="0"/>
        </w:rPr>
      </w:pPr>
    </w:p>
    <w:p>
      <w:pPr>
        <w:pStyle w:val="P17"/>
        <w:framePr w:w="6658" w:h="704" w:hRule="exact" w:wrap="none" w:vAnchor="page" w:hAnchor="margin" w:x="71" w:y="13491"/>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35"/>
        <w:rPr>
          <w:rStyle w:val="C3"/>
          <w:rtl w:val="0"/>
        </w:rPr>
      </w:pPr>
    </w:p>
    <w:p>
      <w:pPr>
        <w:pStyle w:val="P31"/>
        <w:framePr w:w="3839" w:h="704" w:hRule="exact" w:wrap="none" w:vAnchor="page" w:hAnchor="margin" w:x="6856" w:y="13491"/>
        <w:rPr>
          <w:rStyle w:val="C22"/>
          <w:rtl w:val="0"/>
        </w:rPr>
      </w:pPr>
      <w:r>
        <w:rPr>
          <w:rStyle w:val="C22"/>
          <w:rtl w:val="0"/>
        </w:rPr>
        <w:t>Praktické předvedení a 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Obsluha, seřizování, ošetřování a údržba zařízení pro smaltování</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a) Popsat hlídané parametry nastavení linky dle technologické dokumentace</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Ústní a písemné ověření</w:t>
      </w:r>
    </w:p>
    <w:p>
      <w:pPr>
        <w:pStyle w:val="P16"/>
        <w:framePr w:w="6710" w:h="831" w:hRule="exact" w:wrap="none" w:vAnchor="page" w:hAnchor="margin" w:x="45" w:y="12258"/>
        <w:rPr>
          <w:rStyle w:val="C3"/>
          <w:rtl w:val="0"/>
        </w:rPr>
      </w:pPr>
    </w:p>
    <w:p>
      <w:pPr>
        <w:pStyle w:val="P17"/>
        <w:framePr w:w="6658" w:h="704" w:hRule="exact" w:wrap="none" w:vAnchor="page" w:hAnchor="margin" w:x="71" w:y="12314"/>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258"/>
        <w:rPr>
          <w:rStyle w:val="C3"/>
          <w:rtl w:val="0"/>
        </w:rPr>
      </w:pPr>
    </w:p>
    <w:p>
      <w:pPr>
        <w:pStyle w:val="P31"/>
        <w:framePr w:w="3839" w:h="704" w:hRule="exact" w:wrap="none" w:vAnchor="page" w:hAnchor="margin" w:x="6856" w:y="12314"/>
        <w:rPr>
          <w:rStyle w:val="C22"/>
          <w:rtl w:val="0"/>
        </w:rPr>
      </w:pPr>
      <w:r>
        <w:rPr>
          <w:rStyle w:val="C22"/>
          <w:rtl w:val="0"/>
        </w:rPr>
        <w:t>Praktické předvedení a ústní ověření</w:t>
      </w:r>
    </w:p>
    <w:p>
      <w:pPr>
        <w:pStyle w:val="P12"/>
        <w:framePr w:w="6710" w:h="607" w:hRule="exact" w:wrap="none" w:vAnchor="page" w:hAnchor="margin" w:x="45" w:y="13089"/>
        <w:rPr>
          <w:rStyle w:val="C3"/>
          <w:rtl w:val="0"/>
        </w:rPr>
      </w:pPr>
    </w:p>
    <w:p>
      <w:pPr>
        <w:pStyle w:val="P13"/>
        <w:framePr w:w="6658" w:h="480" w:hRule="exact" w:wrap="none" w:vAnchor="page" w:hAnchor="margin" w:x="71" w:y="13145"/>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089"/>
        <w:rPr>
          <w:rStyle w:val="C3"/>
          <w:rtl w:val="0"/>
        </w:rPr>
      </w:pPr>
    </w:p>
    <w:p>
      <w:pPr>
        <w:pStyle w:val="P29"/>
        <w:framePr w:w="3839" w:h="480" w:hRule="exact" w:wrap="none" w:vAnchor="page" w:hAnchor="margin" w:x="6856" w:y="13145"/>
        <w:rPr>
          <w:rStyle w:val="C21"/>
          <w:rtl w:val="0"/>
        </w:rPr>
      </w:pPr>
      <w:r>
        <w:rPr>
          <w:rStyle w:val="C21"/>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povrch k provedení povrchové ochrany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tloušťku povrchové ochrany příslušným měřidlem, přístrojem. Vyhodnotit tloušťku povrchové ochrany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7.7.2026 16:18:27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