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9D53E3" Type="http://schemas.openxmlformats.org/officeDocument/2006/relationships/officeDocument" Target="/word/document.xml" /><Relationship Id="coreR7B9D53E3" Type="http://schemas.openxmlformats.org/package/2006/relationships/metadata/core-properties" Target="/docProps/core.xml" /><Relationship Id="customR7B9D53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konvenčních obráběcích strojů (kód: 23-066-H)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konvenčních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Seřízení konvenčních obráběcích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výsledků seřízení konvenčních obráběcích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Předání pracovních pokynů obsluze seřízených konvenčních obráběcích strojů, instruktáž obsluhy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konvenčních obráběcích strojů, 20.10.2026 9:29:16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https://www.nsp.cz/jednotka-prace/serizovac-konvencnich-obr#zdravotni-zpusobilost).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seřizovače konvenčních obráběcích strojů v podmínkách sériové výroby, kde zaučení pracovníci obsluhují seřízené konvenční obráběcí stroje s příslušenstvím, odpovídajícím tomuto druhu výroby, zabezpečujícím vyšší produktivitu současným nasazením většího počtu nástrojů, zkrácením vedlejších časů zrychlením upínání obrobků použitím nejrůznějších upínacích přípravků či mechanizovaným upínáním, upínáním obrobků v průběhu obrábění apod. Typickými příklady strojů jsou např. revolverové soustruhy, vícevřetenové či řadové vrtačky, běžné horizontální frézky, avšak osazené sadou fréz různého průměru, šířky a tvaru (popř. téhož průměru, šířky a tvaru), vybavené dvoupolohovým otočným stolem a dvojicí upínadel, umožňující současné obrábění několika obrobků s jejich upínáním ve strojním čase. Další možností jsou specializované druhy soustruhů, vrtaček, frézek a brusek, protahovačky, jednoúčelové obráběcí stroje apod. Podmínky zkoušky požadují seřízení dvou strojů různých technologií obrábění. Za splnění požadavků praktické části zkoušky nelze považovat např. pouhé osazení univerzálního hrotového soustruhu několika noži a vrtákem v koníku s nastavením dorazu podélného posuvu.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konvenčních obráběcích strojů, 20.10.2026 9:29:16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České Budějovice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konvenčních obráběcích strojů, 20.10.2026 9:29:16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