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F9C72C" Type="http://schemas.openxmlformats.org/officeDocument/2006/relationships/officeDocument" Target="/word/document.xml" /><Relationship Id="coreR40F9C72C" Type="http://schemas.openxmlformats.org/package/2006/relationships/metadata/core-properties" Target="/docProps/core.xml" /><Relationship Id="customR40F9C7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Rýsovač/rýsovačka (kód: 23-065-H)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Rýsovač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rozměření a orýsování polotovarů a obrobků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potřebného nářadí, pomůcek a měřidel pro provádění rýsovačských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Proměřování a orýsování dílců pro strojní obrábění, orýsování os v jednotlivých rovinách a roztečích děr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a obrobků pro jejich orýsování (nátěr povrchu vápenným roztokem, lihovou barvou, roztokem síranu měďnatého, matným, černým nebo červeným lakem)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30.9.2026 2:33:36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https://www.nsp.cz/jednotka-prace/rysovac#zdravotni-zpusobilost). Při ověřování kritérií formou praktického ověření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rýsovače strojních součástí v podmínkách kusové a malosériové výroby, kdy nejsou pro obrábění k dispozici přípravky, které zabezpečují přesnou osu a polohu obrobku pro obrábění. U odlitků činnost rýsovače spočívá ve vyznačení přídavků pro obrábění a určení os odlitku pro snadné vyrovnání na obráběcích strojích. Je nutný správný výběr media pro nátěr rýsované plochy. Hodnotí se správný výběr rýsovacích pomůcek a měřidel. Následují pomůcky, které pomáhají při polohování dílců, důležitý je výběr základní polohy jako výchozí pro další polohování. Při manipulaci s dílci se nesmí zapomínat na bezpečnost práce, hlavně u hmotných a rozměrných součástí.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30.9.2026 2:33:36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SŠT ve Žďáře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Šmeral, a.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30.9.2026 2:33:36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