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7F888C" Type="http://schemas.openxmlformats.org/officeDocument/2006/relationships/officeDocument" Target="/word/document.xml" /><Relationship Id="coreR687F888C" Type="http://schemas.openxmlformats.org/package/2006/relationships/metadata/core-properties" Target="/docProps/core.xml" /><Relationship Id="customR687F88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Rýsovač (kód: 23-065-H)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Rýsovač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pro rozměření a orýsování polotovarů a obrobků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potřebného nářadí, pomůcek a měřidel pro provádění rýsovačských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Proměřování a orýsování dílců pro strojní obrábění, orýsování os v jednotlivých rovinách a roztečích děr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polotovarů a obrobků pro jejich orýsování (nátěr povrchu vápenným roztokem, lihovou barvou, roztokem síranu měďnatého, matným, černým nebo červeným lakem)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Orýsování součástí a polotovarů s použitím měřidel, rýsovačského nářadí, pomůcek, přístrojů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Rýsovač, 20.10.2026 10:36:27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49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https://www.nsp.cz/jednotka-prace/rysovac#zdravotni-zpusobilost). Při ověřování kritérií formou praktického ověření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38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rýsovače strojních součástí v podmínkách kusové a malosériové výroby, kdy nejsou pro obrábění k dispozici přípravky, které zabezpečují přesnou osu a polohu obrobku pro obrábění. U odlitků činnost rýsovače spočívá ve vyznačení přídavků pro obrábění a určení os odlitku pro snadné vyrovnání na obráběcích strojích. Je nutný správný výběr media pro nátěr rýsované plochy. Hodnotí se správný výběr rýsovacích pomůcek a měřidel. Následují pomůcky, které pomáhají při polohování dílců, důležitý je výběr základní polohy jako výchozí pro další polohování. Při manipulaci s dílci se nesmí zapomínat na bezpečnost práce, hlavně u hmotných a rozměrných součástí.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Rýsovač, 20.10.2026 10:36:27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SŠT ve Žďáře nad Sázavou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Šmeral, a. s.,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Rýsovač, 20.10.2026 10:36:27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