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CB05E7" Type="http://schemas.openxmlformats.org/officeDocument/2006/relationships/officeDocument" Target="/word/document.xml" /><Relationship Id="coreR69CB05E7" Type="http://schemas.openxmlformats.org/package/2006/relationships/metadata/core-properties" Target="/docProps/core.xml" /><Relationship Id="customR69CB05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Rýsovač (kód: 23-065-H)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Rýsovač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pro rozměření a orýsování polotovarů a obrobků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potřebného nářadí, pomůcek a měřidel pro provádění rýsovačských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Proměřování a orýsování dílců pro strojní obrábění, orýsování os v jednotlivých rovinách a roztečích děr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polotovarů a obrobků pro jejich orýsování (nátěr povrchu vápenným roztokem, lihovou barvou, roztokem síranu měďnatého, matným, černým nebo červeným lakem)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Orýsování součástí a polotovarů s použitím měřidel, rýsovačského nářadí, pomůcek, přístrojů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Rýsovač, 30.9.2026 8:36:18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4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https://www.nsp.cz/jednotka-prace/rysovac#zdravotni-zpusobilost). Při ověřování kritérií formou praktického ověření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38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rýsovače strojních součástí v podmínkách kusové a malosériové výroby, kdy nejsou pro obrábění k dispozici přípravky, které zabezpečují přesnou osu a polohu obrobku pro obrábění. U odlitků činnost rýsovače spočívá ve vyznačení přídavků pro obrábění a určení os odlitku pro snadné vyrovnání na obráběcích strojích. Je nutný správný výběr media pro nátěr rýsované plochy. Hodnotí se správný výběr rýsovacích pomůcek a měřidel. Následují pomůcky, které pomáhají při polohování dílců, důležitý je výběr základní polohy jako výchozí pro další polohování. Při manipulaci s dílci se nesmí zapomínat na bezpečnost práce, hlavně u hmotných a rozměrných součástí.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Rýsovač, 30.9.2026 8:36:18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SŠT ve Žďáře nad Sázavou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Šmeral, a. s.,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Rýsovač, 30.9.2026 8:36:18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