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13BCA" Type="http://schemas.openxmlformats.org/officeDocument/2006/relationships/officeDocument" Target="/word/document.xml" /><Relationship Id="coreR3C613BCA" Type="http://schemas.openxmlformats.org/package/2006/relationships/metadata/core-properties" Target="/docProps/core.xml" /><Relationship Id="customR3C613B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strojů,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Určování opotřebení či závad, strojů, zařízení a jejich částí, rozhodování o způsobu jejich opravy či renovace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Rovnání kovových dílů pomocí ohřevu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Slícovávání částí strojů, zařízení a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příslušenství, demontáž, montáž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strojů a zařízeními, ocelovými konstrukcemi a jejich částmi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13.02.2013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30.9.2026 6:53:33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http://katalog.nsp.cz/karta_p.aspx?id_jp=102001&amp;kod_sm1=37).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30.9.2026 6:53:33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30.9.2026 6:53:33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