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E89474" Type="http://schemas.openxmlformats.org/officeDocument/2006/relationships/officeDocument" Target="/word/document.xml" /><Relationship Id="coreR33E89474" Type="http://schemas.openxmlformats.org/package/2006/relationships/metadata/core-properties" Target="/docProps/core.xml" /><Relationship Id="customR33E894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teplých pokrmů (kód: 65-001-H)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Výpočty množství jednotlivých surovin pro připravované pokrmy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Sestavení jídelního lístku a sledu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jatečního masa, drůbeže, ryb a zvěřiny pro kuchyňské zpracovávání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teplých pokrmů podle receptur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a úprava pokrmů pro dietní stravování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pokrmů národních kuchyní a dalších specialit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Příprava, úprava a aranžování pokrmů pro slavnostní příležitosti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Zpracování a úprava polotovarů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 xml:space="preserve">Příprava a pečení  moučníků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Příprava teplých nápojů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Organizování práce v provozu a při gastronomických akcích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07.08.2007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teplých pokrmů, 18.10.2026 18:29:39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pokrmů, které zadá.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nejméně dvou pokrmů teplé kuchyně. Sestavu pokrmů a počet připravovaných porcí určí autorizovaná osoba.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technologických postupů, dodržování časového harmonogramu.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teplých pokrmů, 18.10.2026 18:29:39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 oborovou skupinou gastronomie, hotelnictví, turismus při NÚOV, sekcí pro NSK, jejímiž členy jsou zástupci následujících organizací: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teplých pokrmů, 18.10.2026 18:29:39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