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BDCCA1" Type="http://schemas.openxmlformats.org/officeDocument/2006/relationships/officeDocument" Target="/word/document.xml" /><Relationship Id="coreR63BDCCA1" Type="http://schemas.openxmlformats.org/package/2006/relationships/metadata/core-properties" Target="/docProps/core.xml" /><Relationship Id="customR63BDCC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Galvanizér/galvanizérka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Galvanizér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pokovování a materiálů pro vytváření povlaků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nanášením kovových povlaků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lázní pro moření, fosfátování, eloxování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Pokovování součástí roztavenými 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kontrola výsledků, tloušťky nanesené vrstvy a jakosti povrchu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Galvanizér/galvanizérka, 20.10.2026 9:51:52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pokovování a materiálů pro vytváření povlaků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povrchové ochrany žárovým nástřikem, popsat jejich účel a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druhy materiálů pro pokovování ponorem, úpravu materiálu, přísady do lázní, jejich vlastností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antikorozní ochraně materiálů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druhy korozního prostředí podle jejich klasifikace a vlivu na volbu antikorozní ochrany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a písemné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a písemné ověření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Volba technologického postupu povrchové úpravy kovů nanášením kovových povlaků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a písemné ověření</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Popsat technologie povrchové úpravy ponorem, sled operací a jejich účel</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Ústní a písemné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a písemné ověření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547" w:hRule="exact" w:wrap="none" w:vAnchor="page" w:hAnchor="margin" w:x="28" w:y="11430"/>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076"/>
        <w:rPr>
          <w:rStyle w:val="C3"/>
          <w:rtl w:val="0"/>
        </w:rPr>
      </w:pPr>
    </w:p>
    <w:p>
      <w:pPr>
        <w:pStyle w:val="P25"/>
        <w:framePr w:w="6661" w:h="249" w:hRule="exact" w:wrap="none" w:vAnchor="page" w:hAnchor="margin" w:x="71" w:y="12147"/>
        <w:rPr>
          <w:rStyle w:val="C19"/>
          <w:rtl w:val="0"/>
        </w:rPr>
      </w:pPr>
      <w:r>
        <w:rPr>
          <w:rStyle w:val="C19"/>
          <w:rtl w:val="0"/>
        </w:rPr>
        <w:t>Kritéria hodnocení</w:t>
      </w:r>
    </w:p>
    <w:p>
      <w:pPr>
        <w:pStyle w:val="P26"/>
        <w:framePr w:w="3918" w:h="376" w:hRule="exact" w:wrap="none" w:vAnchor="page" w:hAnchor="margin" w:x="6803" w:y="12076"/>
        <w:rPr>
          <w:rStyle w:val="C3"/>
          <w:rtl w:val="0"/>
        </w:rPr>
      </w:pPr>
    </w:p>
    <w:p>
      <w:pPr>
        <w:pStyle w:val="P27"/>
        <w:framePr w:w="3836" w:h="249" w:hRule="exact" w:wrap="none" w:vAnchor="page" w:hAnchor="margin" w:x="6859" w:y="12147"/>
        <w:rPr>
          <w:rStyle w:val="C20"/>
          <w:rtl w:val="0"/>
        </w:rPr>
      </w:pPr>
      <w:r>
        <w:rPr>
          <w:rStyle w:val="C20"/>
          <w:rtl w:val="0"/>
        </w:rPr>
        <w:t>Způsoby ověření</w:t>
      </w:r>
    </w:p>
    <w:p>
      <w:pPr>
        <w:pStyle w:val="P12"/>
        <w:framePr w:w="6710" w:h="607" w:hRule="exact" w:wrap="none" w:vAnchor="page" w:hAnchor="margin" w:x="45" w:y="12452"/>
        <w:rPr>
          <w:rStyle w:val="C3"/>
          <w:rtl w:val="0"/>
        </w:rPr>
      </w:pPr>
    </w:p>
    <w:p>
      <w:pPr>
        <w:pStyle w:val="P13"/>
        <w:framePr w:w="6658" w:h="480" w:hRule="exact" w:wrap="none" w:vAnchor="page" w:hAnchor="margin" w:x="71" w:y="12508"/>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452"/>
        <w:rPr>
          <w:rStyle w:val="C3"/>
          <w:rtl w:val="0"/>
        </w:rPr>
      </w:pPr>
    </w:p>
    <w:p>
      <w:pPr>
        <w:pStyle w:val="P29"/>
        <w:framePr w:w="3839" w:h="480" w:hRule="exact" w:wrap="none" w:vAnchor="page" w:hAnchor="margin" w:x="6856" w:y="12508"/>
        <w:rPr>
          <w:rStyle w:val="C21"/>
          <w:rtl w:val="0"/>
        </w:rPr>
      </w:pPr>
      <w:r>
        <w:rPr>
          <w:rStyle w:val="C21"/>
          <w:rtl w:val="0"/>
        </w:rPr>
        <w:t>Ústní a písemné ověření</w:t>
      </w:r>
    </w:p>
    <w:p>
      <w:pPr>
        <w:pStyle w:val="P16"/>
        <w:framePr w:w="6710" w:h="831" w:hRule="exact" w:wrap="none" w:vAnchor="page" w:hAnchor="margin" w:x="45" w:y="13059"/>
        <w:rPr>
          <w:rStyle w:val="C3"/>
          <w:rtl w:val="0"/>
        </w:rPr>
      </w:pPr>
    </w:p>
    <w:p>
      <w:pPr>
        <w:pStyle w:val="P17"/>
        <w:framePr w:w="6658" w:h="704" w:hRule="exact" w:wrap="none" w:vAnchor="page" w:hAnchor="margin" w:x="71" w:y="13115"/>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059"/>
        <w:rPr>
          <w:rStyle w:val="C3"/>
          <w:rtl w:val="0"/>
        </w:rPr>
      </w:pPr>
    </w:p>
    <w:p>
      <w:pPr>
        <w:pStyle w:val="P31"/>
        <w:framePr w:w="3839" w:h="704"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890"/>
        <w:rPr>
          <w:rStyle w:val="C3"/>
          <w:rtl w:val="0"/>
        </w:rPr>
      </w:pPr>
    </w:p>
    <w:p>
      <w:pPr>
        <w:pStyle w:val="P13"/>
        <w:framePr w:w="6658" w:h="480" w:hRule="exact" w:wrap="none" w:vAnchor="page" w:hAnchor="margin" w:x="71" w:y="13946"/>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3890"/>
        <w:rPr>
          <w:rStyle w:val="C3"/>
          <w:rtl w:val="0"/>
        </w:rPr>
      </w:pPr>
    </w:p>
    <w:p>
      <w:pPr>
        <w:pStyle w:val="P29"/>
        <w:framePr w:w="3839" w:h="480" w:hRule="exact" w:wrap="none" w:vAnchor="page" w:hAnchor="margin" w:x="6856" w:y="13946"/>
        <w:rPr>
          <w:rStyle w:val="C21"/>
          <w:rtl w:val="0"/>
        </w:rPr>
      </w:pPr>
      <w:r>
        <w:rPr>
          <w:rStyle w:val="C21"/>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20.10.2026 9:51:52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Přípravit povrch součásti pro povrchovou úpravu opalováním, odrezováním, odmašťováním a tryskáním</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Manipulace s polotovarem nebo výrobkem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Popsat způsoby manipulace s materiálem, zásady pro uchycení, ustavení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a písemné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Popsat druhy závěsných prostředků, přípravků a pomůcky pro manipulaci</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a písemné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Příprava lázní pro moření, fosfátování, eloxování</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a nastavit žádanou teplotu lázně na požadované parametry podle technologické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c) Popsat vyhodnocení koncentrace mořicích a odmašťovacích lázní a vyhodnotit účinnost. Postup úpravy odchylných parametrů lázně, dávkování a úprava vycházející z technologické dokumentace</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d) Upravit postup odchylných parametrů lázně, dávkování podle technologické dokumentace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Provést kontrolu a nastavení teploty zinkovací lázně</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455"/>
        <w:rPr>
          <w:rStyle w:val="C3"/>
          <w:rtl w:val="0"/>
        </w:rPr>
      </w:pPr>
    </w:p>
    <w:p>
      <w:pPr>
        <w:pStyle w:val="P13"/>
        <w:framePr w:w="6658" w:h="704" w:hRule="exact" w:wrap="none" w:vAnchor="page" w:hAnchor="margin" w:x="71" w:y="14511"/>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4455"/>
        <w:rPr>
          <w:rStyle w:val="C3"/>
          <w:rtl w:val="0"/>
        </w:rPr>
      </w:pPr>
    </w:p>
    <w:p>
      <w:pPr>
        <w:pStyle w:val="P29"/>
        <w:framePr w:w="3839" w:h="704" w:hRule="exact" w:wrap="none" w:vAnchor="page" w:hAnchor="margin" w:x="6856" w:y="14511"/>
        <w:rPr>
          <w:rStyle w:val="C21"/>
          <w:rtl w:val="0"/>
        </w:rPr>
      </w:pPr>
      <w:r>
        <w:rPr>
          <w:rStyle w:val="C21"/>
          <w:rtl w:val="0"/>
        </w:rPr>
        <w:t>Praktické předvedení a 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20.10.2026 9:51:52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20.10.2026 9:51:52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https://www.nsp.cz/jednotka-prace/galvanizer#zdravotni-zpusobilost).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galvanizéra dle jednotlivých podmínek výrob, kde jednotliví pracovníci obsluhují zařízení pro povrchové úpravy dle jednotlivých technologií, kterými jsou: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 obloukem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vany pro zinkování ponorem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Zkouškou musí být prokázána znalost všech uvedených technologií pro povrchové úpravy.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autorizovaná osoba nevlastní veškeré potřebné technologie pro výkon zkoušky PK, musí mít smluvně zajištěny zbylé technologie u jiných subjektů.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Galvanizér/galvanizérka, 20.10.2026 9:51:52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Galvanizér/galvanizérka, 20.10.2026 9:51:52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•Galvanizovna</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galvanizéra (pracovní postupy s výkresy)</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úpravu povrchu tryskáním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galvanizaci</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provedení žárového nástřiku plamenem </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žárového nástřiku elektrickým obloukem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prostředky pro měření tloušťky povlaku – nedestruktivní dotykový tloušťkoměr (magnetoindukční)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•Vany předúpravy pro zinkování ponorem / mořící, odmašťovací, oplachové lázně</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•Zinkovací vana</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Galvanizér/galvanizérka, 20.10.2026 9:51:52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Galvanizér/galvanizérka, 20.10.2026 9:51:52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02E5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9CDF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6FC4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