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C008B" Type="http://schemas.openxmlformats.org/officeDocument/2006/relationships/officeDocument" Target="/word/document.xml" /><Relationship Id="coreR18BC008B" Type="http://schemas.openxmlformats.org/package/2006/relationships/metadata/core-properties" Target="/docProps/core.xml" /><Relationship Id="customR18BC00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Rozlišit materiály, které budou pokovovány a materiály pro vytváření povlaků, respektovat při zpracování jejich technologické, chemické a mechanické vlastnosti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Prokázat znalost způsobů antikorozní ochrany materiálu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Popsat technologický postup povrchové úpravy kovů nanášením kovových povlaků a jejich jednotlivé operace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Manipulace s polotovarem nebo výrobkem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lázní pro moření, fosfátování, eloxování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Pokovování součástí roztavenými kovy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Měření a kontrola výsledků, tloušťky nanesené vrstvy a jakosti povrchu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Rozlišit materiály, které budou pokovovány a materiály pro vytváření povlaků, respektovat při zpracování jejich technologické, chemické a mechanické vlastnosti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materiály používané pro provádění povrchové ochrany žárovým nástřikem, účel a jejich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druhy – typy materiálů pro pokovování ponorem, úpravu materiálu, přísady do lázní, popis, jejich vlastnosti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Prokázat znalost způsobů antikorozní ochrany materiálu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druhy korozního prostředí, dle jejich klasifikace a vliv na volbu antikorozní ochrany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Ústní a písemné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a písemné ověření</w:t>
      </w:r>
    </w:p>
    <w:p>
      <w:pPr>
        <w:pStyle w:val="P32"/>
        <w:framePr w:w="10710" w:h="248" w:hRule="exact" w:wrap="none" w:vAnchor="page" w:hAnchor="margin" w:x="28" w:y="8247"/>
        <w:rPr>
          <w:rStyle w:val="C23"/>
          <w:rtl w:val="0"/>
        </w:rPr>
      </w:pPr>
      <w:r>
        <w:rPr>
          <w:rStyle w:val="C23"/>
          <w:rtl w:val="0"/>
        </w:rPr>
        <w:t>Je třeba splnit všechna kritéria.</w:t>
      </w:r>
    </w:p>
    <w:p>
      <w:pPr>
        <w:pStyle w:val="P23"/>
        <w:framePr w:w="10710" w:h="547" w:hRule="exact" w:wrap="none" w:vAnchor="page" w:hAnchor="margin" w:x="28" w:y="8682"/>
        <w:rPr>
          <w:rStyle w:val="C18"/>
          <w:rtl w:val="0"/>
        </w:rPr>
      </w:pPr>
      <w:r>
        <w:rPr>
          <w:rStyle w:val="C18"/>
          <w:rtl w:val="0"/>
        </w:rPr>
        <w:t>Popsat technologický postup povrchové úpravy kovů nanášením kovových povlaků a jejich jednotlivé operace</w:t>
      </w:r>
    </w:p>
    <w:p>
      <w:pPr>
        <w:pStyle w:val="P24"/>
        <w:framePr w:w="6713" w:h="376" w:hRule="exact" w:wrap="none" w:vAnchor="page" w:hAnchor="margin" w:x="45" w:y="9329"/>
        <w:rPr>
          <w:rStyle w:val="C3"/>
          <w:rtl w:val="0"/>
        </w:rPr>
      </w:pPr>
    </w:p>
    <w:p>
      <w:pPr>
        <w:pStyle w:val="P25"/>
        <w:framePr w:w="6661" w:h="249" w:hRule="exact" w:wrap="none" w:vAnchor="page" w:hAnchor="margin" w:x="71" w:y="9400"/>
        <w:rPr>
          <w:rStyle w:val="C19"/>
          <w:rtl w:val="0"/>
        </w:rPr>
      </w:pPr>
      <w:r>
        <w:rPr>
          <w:rStyle w:val="C19"/>
          <w:rtl w:val="0"/>
        </w:rPr>
        <w:t>Kritéria hodnocení</w:t>
      </w:r>
    </w:p>
    <w:p>
      <w:pPr>
        <w:pStyle w:val="P26"/>
        <w:framePr w:w="3918" w:h="376" w:hRule="exact" w:wrap="none" w:vAnchor="page" w:hAnchor="margin" w:x="6803" w:y="9329"/>
        <w:rPr>
          <w:rStyle w:val="C3"/>
          <w:rtl w:val="0"/>
        </w:rPr>
      </w:pPr>
    </w:p>
    <w:p>
      <w:pPr>
        <w:pStyle w:val="P27"/>
        <w:framePr w:w="3836" w:h="249" w:hRule="exact" w:wrap="none" w:vAnchor="page" w:hAnchor="margin" w:x="6859" w:y="9400"/>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Ústní a písemné ověření</w:t>
      </w:r>
    </w:p>
    <w:p>
      <w:pPr>
        <w:pStyle w:val="P16"/>
        <w:framePr w:w="6710" w:h="376" w:hRule="exact" w:wrap="none" w:vAnchor="page" w:hAnchor="margin" w:x="45" w:y="10312"/>
        <w:rPr>
          <w:rStyle w:val="C3"/>
          <w:rtl w:val="0"/>
        </w:rPr>
      </w:pPr>
    </w:p>
    <w:p>
      <w:pPr>
        <w:pStyle w:val="P17"/>
        <w:framePr w:w="6658" w:h="249" w:hRule="exact" w:wrap="none" w:vAnchor="page" w:hAnchor="margin" w:x="71" w:y="10368"/>
        <w:rPr>
          <w:rStyle w:val="C13"/>
          <w:rtl w:val="0"/>
        </w:rPr>
      </w:pPr>
      <w:r>
        <w:rPr>
          <w:rStyle w:val="C13"/>
          <w:rtl w:val="0"/>
        </w:rPr>
        <w:t>b) Popsat technologie povrchové úpravy ponorem, sled operací a jejich účel</w:t>
      </w:r>
    </w:p>
    <w:p>
      <w:pPr>
        <w:pStyle w:val="P30"/>
        <w:framePr w:w="3921" w:h="376" w:hRule="exact" w:wrap="none" w:vAnchor="page" w:hAnchor="margin" w:x="6800" w:y="10312"/>
        <w:rPr>
          <w:rStyle w:val="C3"/>
          <w:rtl w:val="0"/>
        </w:rPr>
      </w:pPr>
    </w:p>
    <w:p>
      <w:pPr>
        <w:pStyle w:val="P31"/>
        <w:framePr w:w="3839" w:h="249" w:hRule="exact" w:wrap="none" w:vAnchor="page" w:hAnchor="margin" w:x="6856" w:y="10368"/>
        <w:rPr>
          <w:rStyle w:val="C22"/>
          <w:rtl w:val="0"/>
        </w:rPr>
      </w:pPr>
      <w:r>
        <w:rPr>
          <w:rStyle w:val="C22"/>
          <w:rtl w:val="0"/>
        </w:rPr>
        <w:t>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Ústní a písemné ověření</w:t>
      </w:r>
    </w:p>
    <w:p>
      <w:pPr>
        <w:pStyle w:val="P16"/>
        <w:framePr w:w="6710" w:h="831" w:hRule="exact" w:wrap="none" w:vAnchor="page" w:hAnchor="margin" w:x="45" w:y="13474"/>
        <w:rPr>
          <w:rStyle w:val="C3"/>
          <w:rtl w:val="0"/>
        </w:rPr>
      </w:pPr>
    </w:p>
    <w:p>
      <w:pPr>
        <w:pStyle w:val="P17"/>
        <w:framePr w:w="6658" w:h="704" w:hRule="exact" w:wrap="none" w:vAnchor="page" w:hAnchor="margin" w:x="71" w:y="13530"/>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474"/>
        <w:rPr>
          <w:rStyle w:val="C3"/>
          <w:rtl w:val="0"/>
        </w:rPr>
      </w:pPr>
    </w:p>
    <w:p>
      <w:pPr>
        <w:pStyle w:val="P31"/>
        <w:framePr w:w="3839" w:h="704" w:hRule="exact" w:wrap="none" w:vAnchor="page" w:hAnchor="margin" w:x="6856" w:y="13530"/>
        <w:rPr>
          <w:rStyle w:val="C22"/>
          <w:rtl w:val="0"/>
        </w:rPr>
      </w:pPr>
      <w:r>
        <w:rPr>
          <w:rStyle w:val="C22"/>
          <w:rtl w:val="0"/>
        </w:rPr>
        <w:t>Praktické předvedení a ústní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Praktické předvedení a ústní ověření</w:t>
      </w:r>
    </w:p>
    <w:p>
      <w:pPr>
        <w:pStyle w:val="P32"/>
        <w:framePr w:w="10710" w:h="248" w:hRule="exact" w:wrap="none" w:vAnchor="page" w:hAnchor="margin" w:x="28" w:y="15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zvolenou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Manipulace s polotovarem nebo výrobkem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způsoby manipulace s materiálem, zásady pro uchycení, ustavení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a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druhy závěsných prostředků, přípravků a pomůcky pro manipulaci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a písemné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Příprava lázní pro moření, fosfátování, eloxování</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a písemné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Popsat nastavení žádané teploty lázně na požadované parametry vycházející z technologické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a písemné ověření</w:t>
      </w:r>
    </w:p>
    <w:p>
      <w:pPr>
        <w:pStyle w:val="P12"/>
        <w:framePr w:w="6710" w:h="831" w:hRule="exact" w:wrap="none" w:vAnchor="page" w:hAnchor="margin" w:x="45" w:y="9838"/>
        <w:rPr>
          <w:rStyle w:val="C3"/>
          <w:rtl w:val="0"/>
        </w:rPr>
      </w:pPr>
    </w:p>
    <w:p>
      <w:pPr>
        <w:pStyle w:val="P13"/>
        <w:framePr w:w="6658" w:h="704" w:hRule="exact" w:wrap="none" w:vAnchor="page" w:hAnchor="margin" w:x="71" w:y="9894"/>
        <w:rPr>
          <w:rStyle w:val="C11"/>
          <w:rtl w:val="0"/>
        </w:rPr>
      </w:pPr>
      <w:r>
        <w:rPr>
          <w:rStyle w:val="C11"/>
          <w:rtl w:val="0"/>
        </w:rPr>
        <w:t>c) Popsat vyhodnocení koncentrace mořicích a odmašťovacích lázní, vyhodnocení účinnosti. Postup úpravy odchylných parametrů lázně, dávkování a úprava vycházející z technologické dokumentace</w:t>
      </w:r>
    </w:p>
    <w:p>
      <w:pPr>
        <w:pStyle w:val="P28"/>
        <w:framePr w:w="3921" w:h="831" w:hRule="exact" w:wrap="none" w:vAnchor="page" w:hAnchor="margin" w:x="6800" w:y="9838"/>
        <w:rPr>
          <w:rStyle w:val="C3"/>
          <w:rtl w:val="0"/>
        </w:rPr>
      </w:pPr>
    </w:p>
    <w:p>
      <w:pPr>
        <w:pStyle w:val="P29"/>
        <w:framePr w:w="3839" w:h="704" w:hRule="exact" w:wrap="none" w:vAnchor="page" w:hAnchor="margin" w:x="6856" w:y="9894"/>
        <w:rPr>
          <w:rStyle w:val="C21"/>
          <w:rtl w:val="0"/>
        </w:rPr>
      </w:pPr>
      <w:r>
        <w:rPr>
          <w:rStyle w:val="C21"/>
          <w:rtl w:val="0"/>
        </w:rPr>
        <w:t>Ústní a písemné ověření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831" w:hRule="exact" w:wrap="none" w:vAnchor="page" w:hAnchor="margin" w:x="45" w:y="12034"/>
        <w:rPr>
          <w:rStyle w:val="C3"/>
          <w:rtl w:val="0"/>
        </w:rPr>
      </w:pPr>
    </w:p>
    <w:p>
      <w:pPr>
        <w:pStyle w:val="P13"/>
        <w:framePr w:w="6658" w:h="704" w:hRule="exact" w:wrap="none" w:vAnchor="page" w:hAnchor="margin" w:x="71" w:y="12090"/>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2034"/>
        <w:rPr>
          <w:rStyle w:val="C3"/>
          <w:rtl w:val="0"/>
        </w:rPr>
      </w:pPr>
    </w:p>
    <w:p>
      <w:pPr>
        <w:pStyle w:val="P29"/>
        <w:framePr w:w="3839" w:h="704"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865"/>
        <w:rPr>
          <w:rStyle w:val="C3"/>
          <w:rtl w:val="0"/>
        </w:rPr>
      </w:pPr>
    </w:p>
    <w:p>
      <w:pPr>
        <w:pStyle w:val="P17"/>
        <w:framePr w:w="6658" w:h="249" w:hRule="exact" w:wrap="none" w:vAnchor="page" w:hAnchor="margin" w:x="71" w:y="12921"/>
        <w:rPr>
          <w:rStyle w:val="C13"/>
          <w:rtl w:val="0"/>
        </w:rPr>
      </w:pPr>
      <w:r>
        <w:rPr>
          <w:rStyle w:val="C13"/>
          <w:rtl w:val="0"/>
        </w:rPr>
        <w:t>b) Provést kontrolu a nastavení teploty zinkovací lázně</w:t>
      </w:r>
    </w:p>
    <w:p>
      <w:pPr>
        <w:pStyle w:val="P30"/>
        <w:framePr w:w="3921" w:h="376" w:hRule="exact" w:wrap="none" w:vAnchor="page" w:hAnchor="margin" w:x="6800" w:y="12865"/>
        <w:rPr>
          <w:rStyle w:val="C3"/>
          <w:rtl w:val="0"/>
        </w:rPr>
      </w:pPr>
    </w:p>
    <w:p>
      <w:pPr>
        <w:pStyle w:val="P31"/>
        <w:framePr w:w="3839" w:h="249" w:hRule="exact" w:wrap="none" w:vAnchor="page" w:hAnchor="margin" w:x="6856" w:y="12921"/>
        <w:rPr>
          <w:rStyle w:val="C22"/>
          <w:rtl w:val="0"/>
        </w:rPr>
      </w:pPr>
      <w:r>
        <w:rPr>
          <w:rStyle w:val="C22"/>
          <w:rtl w:val="0"/>
        </w:rPr>
        <w:t>Praktické předvedení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Galvanizovna a přísun potřebné energie odpovídající bezpečnostním a hygienickým přepisům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galvanizére (pracovní postupy s výkresy)</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galvanizaci</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elektrickým obloukem</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prostředky pro měření tloušťky povlaku – nedestruktivní dotykový tloušťkoměr (magnetoindukční)</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Vany předúpravy pro zinkování ponorem / mořící, odmašťovací, oplachové lázně</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Zinkovací vana</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Galvanizér, 20.8.2026 19:56:38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