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05221" Type="http://schemas.openxmlformats.org/officeDocument/2006/relationships/officeDocument" Target="/word/document.xml" /><Relationship Id="coreR29105221" Type="http://schemas.openxmlformats.org/package/2006/relationships/metadata/core-properties" Target="/docProps/core.xml" /><Relationship Id="customR29105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pokovovány a materiály pro vytváření povlaků,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nanášením kovových povlaků a jejich jednotlivé operace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lázní pro moření, fosfátování, eloxování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Pokovování součástí roztavenými kovy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kontrola výsledků, tloušťky nanesené vrstvy a jakosti povrchu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pokovovány a materiály pro vytváření povlaků,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materiály používané pro provádění povrchové ochrany žárovým nástřikem, účel a jejich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druhy – typy materiálů pro pokovování ponorem, úpravu materiálu, přísady do lázní, popis, jejich vlastnosti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Prokázat znalost způsobů antikorozní ochrany materiálu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druhy korozního prostředí, dle jejich klasifikace a vliv na volbu antikorozní ochrany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Ústní a písemné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a písemné ověření</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Popsat technologický postup povrchové úpravy kovů nanášením kovových povlaků a jejich jednotlivé operace</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Ústní a písemné ověření</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Popsat technologie povrchové úpravy ponorem, sled operací a jejich účel</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Ústní a písemné ověření</w:t>
      </w:r>
    </w:p>
    <w:p>
      <w:pPr>
        <w:pStyle w:val="P16"/>
        <w:framePr w:w="6710" w:h="831" w:hRule="exact" w:wrap="none" w:vAnchor="page" w:hAnchor="margin" w:x="45" w:y="13474"/>
        <w:rPr>
          <w:rStyle w:val="C3"/>
          <w:rtl w:val="0"/>
        </w:rPr>
      </w:pPr>
    </w:p>
    <w:p>
      <w:pPr>
        <w:pStyle w:val="P17"/>
        <w:framePr w:w="6658" w:h="704" w:hRule="exact" w:wrap="none" w:vAnchor="page" w:hAnchor="margin" w:x="71" w:y="13530"/>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74"/>
        <w:rPr>
          <w:rStyle w:val="C3"/>
          <w:rtl w:val="0"/>
        </w:rPr>
      </w:pPr>
    </w:p>
    <w:p>
      <w:pPr>
        <w:pStyle w:val="P31"/>
        <w:framePr w:w="3839" w:h="704" w:hRule="exact" w:wrap="none" w:vAnchor="page" w:hAnchor="margin" w:x="6856" w:y="13530"/>
        <w:rPr>
          <w:rStyle w:val="C22"/>
          <w:rtl w:val="0"/>
        </w:rPr>
      </w:pPr>
      <w:r>
        <w:rPr>
          <w:rStyle w:val="C22"/>
          <w:rtl w:val="0"/>
        </w:rPr>
        <w:t>Praktické předvedení a ústní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Praktické předvedení a ústní ověření</w:t>
      </w:r>
    </w:p>
    <w:p>
      <w:pPr>
        <w:pStyle w:val="P32"/>
        <w:framePr w:w="10710" w:h="248" w:hRule="exact" w:wrap="none" w:vAnchor="page" w:hAnchor="margin" w:x="28" w:y="15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zvolenou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Manipulace s polotovarem nebo výrobkem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způsoby manipulace s materiálem, zásady pro uchycení, ustavení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a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druhy závěsných prostředků, přípravků a pomůcky pro manipulaci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a písemné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Příprava lázní pro moření, fosfátování, eloxování</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a písemné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Popsat nastavení žádané teploty lázně na požadované parametry vycházející z technologické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a písemné ověření</w:t>
      </w:r>
    </w:p>
    <w:p>
      <w:pPr>
        <w:pStyle w:val="P12"/>
        <w:framePr w:w="6710" w:h="831" w:hRule="exact" w:wrap="none" w:vAnchor="page" w:hAnchor="margin" w:x="45" w:y="9838"/>
        <w:rPr>
          <w:rStyle w:val="C3"/>
          <w:rtl w:val="0"/>
        </w:rPr>
      </w:pPr>
    </w:p>
    <w:p>
      <w:pPr>
        <w:pStyle w:val="P13"/>
        <w:framePr w:w="6658" w:h="704" w:hRule="exact" w:wrap="none" w:vAnchor="page" w:hAnchor="margin" w:x="71" w:y="9894"/>
        <w:rPr>
          <w:rStyle w:val="C11"/>
          <w:rtl w:val="0"/>
        </w:rPr>
      </w:pPr>
      <w:r>
        <w:rPr>
          <w:rStyle w:val="C11"/>
          <w:rtl w:val="0"/>
        </w:rPr>
        <w:t>c) Popsat vyhodnocení koncentrace mořicích a odmašťovacích lázní, vyhodnocení účinnosti. Postup úpravy odchylných parametrů lázně, dávkování a úprava vycházející z technologické dokumentace</w:t>
      </w:r>
    </w:p>
    <w:p>
      <w:pPr>
        <w:pStyle w:val="P28"/>
        <w:framePr w:w="3921" w:h="831" w:hRule="exact" w:wrap="none" w:vAnchor="page" w:hAnchor="margin" w:x="6800" w:y="9838"/>
        <w:rPr>
          <w:rStyle w:val="C3"/>
          <w:rtl w:val="0"/>
        </w:rPr>
      </w:pPr>
    </w:p>
    <w:p>
      <w:pPr>
        <w:pStyle w:val="P29"/>
        <w:framePr w:w="3839" w:h="704" w:hRule="exact" w:wrap="none" w:vAnchor="page" w:hAnchor="margin" w:x="6856" w:y="9894"/>
        <w:rPr>
          <w:rStyle w:val="C21"/>
          <w:rtl w:val="0"/>
        </w:rPr>
      </w:pPr>
      <w:r>
        <w:rPr>
          <w:rStyle w:val="C21"/>
          <w:rtl w:val="0"/>
        </w:rPr>
        <w:t>Ústní a písemné ověření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865"/>
        <w:rPr>
          <w:rStyle w:val="C3"/>
          <w:rtl w:val="0"/>
        </w:rPr>
      </w:pPr>
    </w:p>
    <w:p>
      <w:pPr>
        <w:pStyle w:val="P17"/>
        <w:framePr w:w="6658" w:h="249" w:hRule="exact" w:wrap="none" w:vAnchor="page" w:hAnchor="margin" w:x="71" w:y="12921"/>
        <w:rPr>
          <w:rStyle w:val="C13"/>
          <w:rtl w:val="0"/>
        </w:rPr>
      </w:pPr>
      <w:r>
        <w:rPr>
          <w:rStyle w:val="C13"/>
          <w:rtl w:val="0"/>
        </w:rPr>
        <w:t>b) Provést kontrolu a nastavení teploty zinkovací lázně</w:t>
      </w:r>
    </w:p>
    <w:p>
      <w:pPr>
        <w:pStyle w:val="P30"/>
        <w:framePr w:w="3921" w:h="376" w:hRule="exact" w:wrap="none" w:vAnchor="page" w:hAnchor="margin" w:x="6800" w:y="12865"/>
        <w:rPr>
          <w:rStyle w:val="C3"/>
          <w:rtl w:val="0"/>
        </w:rPr>
      </w:pPr>
    </w:p>
    <w:p>
      <w:pPr>
        <w:pStyle w:val="P31"/>
        <w:framePr w:w="3839" w:h="249" w:hRule="exact" w:wrap="none" w:vAnchor="page" w:hAnchor="margin" w:x="6856" w:y="12921"/>
        <w:rPr>
          <w:rStyle w:val="C22"/>
          <w:rtl w:val="0"/>
        </w:rPr>
      </w:pPr>
      <w:r>
        <w:rPr>
          <w:rStyle w:val="C22"/>
          <w:rtl w:val="0"/>
        </w:rPr>
        <w:t>Praktické předvedení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Galvanizovna a přísun potřebné energie odpovídající bezpečnostním a hygienickým přepisům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galvanizére (pracovní postupy s výkresy)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galvanizaci</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elektrickým obloukem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prostředky pro měření tloušťky povlaku – nedestruktivní dotykový tloušťkoměr (magnetoindukční)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Vany předúpravy pro zinkování ponorem / mořící, odmašťovací, oplachové lázně</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Zinkovací vana</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Galvanizér, 9.9.2026 20:59:33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