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48FE8" Type="http://schemas.openxmlformats.org/officeDocument/2006/relationships/officeDocument" Target="/word/document.xml" /><Relationship Id="coreR14248FE8" Type="http://schemas.openxmlformats.org/package/2006/relationships/metadata/core-properties" Target="/docProps/core.xml" /><Relationship Id="customR14248F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06.02.2013 do: 20.10.2022</w:t>
      </w:r>
    </w:p>
    <w:p>
      <w:pPr>
        <w:pStyle w:val="P21"/>
        <w:framePr w:w="7654" w:h="331" w:hRule="exact" w:wrap="none" w:vAnchor="page" w:hAnchor="margin" w:x="28" w:y="15940"/>
        <w:rPr>
          <w:rStyle w:val="C16"/>
          <w:rtl w:val="0"/>
        </w:rPr>
      </w:pPr>
      <w:r>
        <w:rPr>
          <w:rStyle w:val="C16"/>
          <w:rtl w:val="0"/>
        </w:rPr>
        <w:t>Stavební montážník, 18.4.2026 2:19:42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 18.4.2026 2:19:42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 18.4.2026 2:19:42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 18.4.2026 2:19:42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 18.4.2026 2:19:42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 18.4.2026 2:19:42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 18.4.2026 2:19:42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 18.4.2026 2:19:42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