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10FFF" Type="http://schemas.openxmlformats.org/officeDocument/2006/relationships/officeDocument" Target="/word/document.xml" /><Relationship Id="coreRC810FFF" Type="http://schemas.openxmlformats.org/package/2006/relationships/metadata/core-properties" Target="/docProps/core.xml" /><Relationship Id="customRC810F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http://katalog.nsp.cz/karta_p.aspx?id_jp=143&amp;kod_sm1=41).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2430 Malty pro stavební účely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0202 Geometrická přesnost ve výstavbě – Základní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0210-1 Geometrická přesnost ve výstavbě – Podmínky provádění – Část 1: Přesnost osazení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0210-2 Geometrická přesnost ve výstavbě – Podmínky provádění – Část 2: Přesnost monolitických betonových konstrukcí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0212-1 Geometrická přesnost ve výstavbě – Kontrola přesnosti – Část 1: Základní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1803 (73 0201) Tolerance – Vyjadřování přesnosti rozměrů – Zásady a názvosloví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– Postupy měření a vytyčování – slovník a vysvětlivky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2310 Provádění zděných konstrukcí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13914-1 Navrhování, příprava a provádění vnějších a vnitřních omítek –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1: Vnější omítky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13914-1 Navrhování, příprava a provádění vnějších a vnitřních omítek –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2: Příprava návrhů a základní postupy pro vnitřní omítky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Obklady keramické a skleněné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8101 Lešení – Společná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Nedílnou součástí hodnocení je hodnocení kvality provedení prací.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kvality pro odbornou způsobilost Provádění a opravy vícevrstvých omítek a Provádění a opravy tenkovrstvých omítek: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odchylka lícovaného povrchu (rovinnosti) zdiva určeného k omítání kontrolovaná příměrnou latí délky 2000 mm: +/- 10 mm.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odchylka lícovaného povrchu (rovinnosti) omítek kontrolovaná příměrnou latí délky 2000 mm omítka hrubá venkovní: +/- 5 mm, hrubá omítka: +/- 5 mm, hladká omítka: +/- 2,5 mm.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