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D2251" Type="http://schemas.openxmlformats.org/officeDocument/2006/relationships/officeDocument" Target="/word/document.xml" /><Relationship Id="coreR737D2251" Type="http://schemas.openxmlformats.org/package/2006/relationships/metadata/core-properties" Target="/docProps/core.xml" /><Relationship Id="customR737D22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stavební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klempířské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dokumentaci pro zhotovování plechových součástí, výrobků a konstrukcí; čtení prováděcích výkresů stavebních klempířských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plechových součástí, výrobků a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zhotovování, montáže, demontáže a oprav klempířských výrobků a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Měření, rozvrhování a orýsování prvků klempířských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Spojování dílů z plechů a profilů mechanickými a lepenými spoji a měkkým pájením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Zhotovování stavebních klempířských výrobků, jako jsou střešní žlaby, háky, odpadní trouby a dílce plechových krytin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stavebních klempířských výrobků, jako jsou oplechování komínů a prostupy střešními konstrukcemi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Montáž, osazování a opravy plechových krytin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Montáž stavebních klempířských výrobků z plastů, jako jsou střešní žlaby, odpadní trouby a parapetní kryty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Strojní zpracování klempířských materiálů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klempířské práce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20.10.2026 8:51:30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absolvování kurzu pájení naměkko.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Montáž, osazování a opravy plechových krytin střech je třeba při hodnocení uchazeče postupovat v souladu s ČSN 73 3610 Navrhování klempířských konstrukcí a také podle pravidel cechu klempířů, pokrývačů a tesařů.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20.10.2026 8:51:30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20.10.2026 8:51:30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