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46B2B9" Type="http://schemas.openxmlformats.org/officeDocument/2006/relationships/officeDocument" Target="/word/document.xml" /><Relationship Id="coreR3746B2B9" Type="http://schemas.openxmlformats.org/package/2006/relationships/metadata/core-properties" Target="/docProps/core.xml" /><Relationship Id="customR3746B2B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Hutník/hutnice v recyklaci neželezných kovů (kód: 21-024-H)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 neželezných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postupech a prostředcích k zajištění bezpečnosti práce a protipožární ochrany v hutním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vstupních hutnických materiálech a jejich vlastnostech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vstupních materiálů a způsob jejich zpracování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tavících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manipulačních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analyzátorů pro stanovení chemických rozborů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řízení metalurgických procesů tavení neželezných kovů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zařízení procesů lití neželezných kovů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zkoušek neželezných kovů v hutní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Hutník/hutnice v recyklaci neželezných kovů, 10.9.2026 2:12:16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postupech a prostředcích k zajištění bezpečnosti práce a protipožární ochrany v hutním provozu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Vyjmenovat a ukázat osobní ochranné pomůcky pracovníka nutné pro práci hutníka neželezných kovů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integrovaný záchranný systém</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Popsat a simulovat poskytnutí první pomoci v prostorech zpracování hutní výroby</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Vysvětlit bezpečnostní pravidla při pohybu pracovníků na pracovišti při zpracování hutní výroby neželezných kovů</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Praktické předvedení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340" w:hRule="exact" w:wrap="none" w:vAnchor="page" w:hAnchor="margin" w:x="28" w:y="6480"/>
        <w:rPr>
          <w:rStyle w:val="C18"/>
          <w:rtl w:val="0"/>
        </w:rPr>
      </w:pPr>
      <w:r>
        <w:rPr>
          <w:rStyle w:val="C18"/>
          <w:rtl w:val="0"/>
        </w:rPr>
        <w:t>Orientace ve vstupních hutnických materiálech a jejich vlastnostech</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a) Popsat a provést rozdělení vstupních materiálů</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Praktické předvedení s ústní obhajobou</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b) Popsat fyzikální a chemické vlastnosti vstupních materiálů a ukázat možnosti jejich vzájemného působení</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Praktické předvedení</w:t>
      </w:r>
    </w:p>
    <w:p>
      <w:pPr>
        <w:pStyle w:val="P32"/>
        <w:framePr w:w="10710" w:h="248" w:hRule="exact" w:wrap="none" w:vAnchor="page" w:hAnchor="margin" w:x="28" w:y="8392"/>
        <w:rPr>
          <w:rStyle w:val="C23"/>
          <w:rtl w:val="0"/>
        </w:rPr>
      </w:pPr>
      <w:r>
        <w:rPr>
          <w:rStyle w:val="C23"/>
          <w:rtl w:val="0"/>
        </w:rPr>
        <w:t>Je třeba splnit obě kritéria.</w:t>
      </w:r>
    </w:p>
    <w:p>
      <w:pPr>
        <w:pStyle w:val="P23"/>
        <w:framePr w:w="10710" w:h="340" w:hRule="exact" w:wrap="none" w:vAnchor="page" w:hAnchor="margin" w:x="28" w:y="8828"/>
        <w:rPr>
          <w:rStyle w:val="C18"/>
          <w:rtl w:val="0"/>
        </w:rPr>
      </w:pPr>
      <w:r>
        <w:rPr>
          <w:rStyle w:val="C18"/>
          <w:rtl w:val="0"/>
        </w:rPr>
        <w:t>Třídění vstupních materiálů a způsob jejich zpracování</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Popsat třídění vstupních materiálů, vyjmenovat podmínky jejich skladování vzhledem k možnosti jejich vzájemných reakcí</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Ústní ověření</w:t>
      </w:r>
    </w:p>
    <w:p>
      <w:pPr>
        <w:pStyle w:val="P16"/>
        <w:framePr w:w="6710" w:h="607" w:hRule="exact" w:wrap="none" w:vAnchor="page" w:hAnchor="margin" w:x="45" w:y="10250"/>
        <w:rPr>
          <w:rStyle w:val="C3"/>
          <w:rtl w:val="0"/>
        </w:rPr>
      </w:pPr>
    </w:p>
    <w:p>
      <w:pPr>
        <w:pStyle w:val="P17"/>
        <w:framePr w:w="6658" w:h="480" w:hRule="exact" w:wrap="none" w:vAnchor="page" w:hAnchor="margin" w:x="71" w:y="10306"/>
        <w:rPr>
          <w:rStyle w:val="C13"/>
          <w:rtl w:val="0"/>
        </w:rPr>
      </w:pPr>
      <w:r>
        <w:rPr>
          <w:rStyle w:val="C13"/>
          <w:rtl w:val="0"/>
        </w:rPr>
        <w:t>b) Popsat a předvést způsoby zpracování (drcení, mechanické úpravy vsázky, hutní forma)</w:t>
      </w:r>
    </w:p>
    <w:p>
      <w:pPr>
        <w:pStyle w:val="P30"/>
        <w:framePr w:w="3921" w:h="607" w:hRule="exact" w:wrap="none" w:vAnchor="page" w:hAnchor="margin" w:x="6800" w:y="10250"/>
        <w:rPr>
          <w:rStyle w:val="C3"/>
          <w:rtl w:val="0"/>
        </w:rPr>
      </w:pPr>
    </w:p>
    <w:p>
      <w:pPr>
        <w:pStyle w:val="P31"/>
        <w:framePr w:w="3839" w:h="480" w:hRule="exact" w:wrap="none" w:vAnchor="page" w:hAnchor="margin" w:x="6856" w:y="10306"/>
        <w:rPr>
          <w:rStyle w:val="C22"/>
          <w:rtl w:val="0"/>
        </w:rPr>
      </w:pPr>
      <w:r>
        <w:rPr>
          <w:rStyle w:val="C22"/>
          <w:rtl w:val="0"/>
        </w:rPr>
        <w:t>Praktické předvedení s ústním zdůvodněním</w:t>
      </w:r>
    </w:p>
    <w:p>
      <w:pPr>
        <w:pStyle w:val="P32"/>
        <w:framePr w:w="10710" w:h="248" w:hRule="exact" w:wrap="none" w:vAnchor="page" w:hAnchor="margin" w:x="28" w:y="10971"/>
        <w:rPr>
          <w:rStyle w:val="C23"/>
          <w:rtl w:val="0"/>
        </w:rPr>
      </w:pPr>
      <w:r>
        <w:rPr>
          <w:rStyle w:val="C23"/>
          <w:rtl w:val="0"/>
        </w:rPr>
        <w:t>Je třeba splnit obě kritéria.</w:t>
      </w:r>
    </w:p>
    <w:p>
      <w:pPr>
        <w:pStyle w:val="P23"/>
        <w:framePr w:w="10710" w:h="340" w:hRule="exact" w:wrap="none" w:vAnchor="page" w:hAnchor="margin" w:x="28" w:y="11406"/>
        <w:rPr>
          <w:rStyle w:val="C18"/>
          <w:rtl w:val="0"/>
        </w:rPr>
      </w:pPr>
      <w:r>
        <w:rPr>
          <w:rStyle w:val="C18"/>
          <w:rtl w:val="0"/>
        </w:rPr>
        <w:t>Obsluha tavících zařízení</w:t>
      </w:r>
    </w:p>
    <w:p>
      <w:pPr>
        <w:pStyle w:val="P24"/>
        <w:framePr w:w="6713" w:h="376" w:hRule="exact" w:wrap="none" w:vAnchor="page" w:hAnchor="margin" w:x="45" w:y="11846"/>
        <w:rPr>
          <w:rStyle w:val="C3"/>
          <w:rtl w:val="0"/>
        </w:rPr>
      </w:pPr>
    </w:p>
    <w:p>
      <w:pPr>
        <w:pStyle w:val="P25"/>
        <w:framePr w:w="6661" w:h="249" w:hRule="exact" w:wrap="none" w:vAnchor="page" w:hAnchor="margin" w:x="71" w:y="11917"/>
        <w:rPr>
          <w:rStyle w:val="C19"/>
          <w:rtl w:val="0"/>
        </w:rPr>
      </w:pPr>
      <w:r>
        <w:rPr>
          <w:rStyle w:val="C19"/>
          <w:rtl w:val="0"/>
        </w:rPr>
        <w:t>Kritéria hodnocení</w:t>
      </w:r>
    </w:p>
    <w:p>
      <w:pPr>
        <w:pStyle w:val="P26"/>
        <w:framePr w:w="3918" w:h="376" w:hRule="exact" w:wrap="none" w:vAnchor="page" w:hAnchor="margin" w:x="6803" w:y="11846"/>
        <w:rPr>
          <w:rStyle w:val="C3"/>
          <w:rtl w:val="0"/>
        </w:rPr>
      </w:pPr>
    </w:p>
    <w:p>
      <w:pPr>
        <w:pStyle w:val="P27"/>
        <w:framePr w:w="3836" w:h="249" w:hRule="exact" w:wrap="none" w:vAnchor="page" w:hAnchor="margin" w:x="6859" w:y="11917"/>
        <w:rPr>
          <w:rStyle w:val="C20"/>
          <w:rtl w:val="0"/>
        </w:rPr>
      </w:pPr>
      <w:r>
        <w:rPr>
          <w:rStyle w:val="C20"/>
          <w:rtl w:val="0"/>
        </w:rPr>
        <w:t>Způsoby ověření</w:t>
      </w:r>
    </w:p>
    <w:p>
      <w:pPr>
        <w:pStyle w:val="P12"/>
        <w:framePr w:w="6710" w:h="376" w:hRule="exact" w:wrap="none" w:vAnchor="page" w:hAnchor="margin" w:x="45" w:y="12222"/>
        <w:rPr>
          <w:rStyle w:val="C3"/>
          <w:rtl w:val="0"/>
        </w:rPr>
      </w:pPr>
    </w:p>
    <w:p>
      <w:pPr>
        <w:pStyle w:val="P13"/>
        <w:framePr w:w="6658" w:h="249" w:hRule="exact" w:wrap="none" w:vAnchor="page" w:hAnchor="margin" w:x="71" w:y="12278"/>
        <w:rPr>
          <w:rStyle w:val="C11"/>
          <w:rtl w:val="0"/>
        </w:rPr>
      </w:pPr>
      <w:r>
        <w:rPr>
          <w:rStyle w:val="C11"/>
          <w:rtl w:val="0"/>
        </w:rPr>
        <w:t>a) Vyjmenovat druhy tavicích zařízení v hutích neželezných kovů</w:t>
      </w:r>
    </w:p>
    <w:p>
      <w:pPr>
        <w:pStyle w:val="P28"/>
        <w:framePr w:w="3921" w:h="376" w:hRule="exact" w:wrap="none" w:vAnchor="page" w:hAnchor="margin" w:x="6800" w:y="12222"/>
        <w:rPr>
          <w:rStyle w:val="C3"/>
          <w:rtl w:val="0"/>
        </w:rPr>
      </w:pPr>
    </w:p>
    <w:p>
      <w:pPr>
        <w:pStyle w:val="P29"/>
        <w:framePr w:w="3839" w:h="249" w:hRule="exact" w:wrap="none" w:vAnchor="page" w:hAnchor="margin" w:x="6856" w:y="12278"/>
        <w:rPr>
          <w:rStyle w:val="C21"/>
          <w:rtl w:val="0"/>
        </w:rPr>
      </w:pPr>
      <w:r>
        <w:rPr>
          <w:rStyle w:val="C21"/>
          <w:rtl w:val="0"/>
        </w:rPr>
        <w:t>Ústní ověření</w:t>
      </w:r>
    </w:p>
    <w:p>
      <w:pPr>
        <w:pStyle w:val="P16"/>
        <w:framePr w:w="6710" w:h="607" w:hRule="exact" w:wrap="none" w:vAnchor="page" w:hAnchor="margin" w:x="45" w:y="12598"/>
        <w:rPr>
          <w:rStyle w:val="C3"/>
          <w:rtl w:val="0"/>
        </w:rPr>
      </w:pPr>
    </w:p>
    <w:p>
      <w:pPr>
        <w:pStyle w:val="P17"/>
        <w:framePr w:w="6658" w:h="480" w:hRule="exact" w:wrap="none" w:vAnchor="page" w:hAnchor="margin" w:x="71" w:y="12654"/>
        <w:rPr>
          <w:rStyle w:val="C13"/>
          <w:rtl w:val="0"/>
        </w:rPr>
      </w:pPr>
      <w:r>
        <w:rPr>
          <w:rStyle w:val="C13"/>
          <w:rtl w:val="0"/>
        </w:rPr>
        <w:t>b) Vysvětlit obsluhu šachetní pece, krátké bubnové pece (KBP), plazmové pece, anglické pece, kelímkové pece</w:t>
      </w:r>
    </w:p>
    <w:p>
      <w:pPr>
        <w:pStyle w:val="P30"/>
        <w:framePr w:w="3921" w:h="607" w:hRule="exact" w:wrap="none" w:vAnchor="page" w:hAnchor="margin" w:x="6800" w:y="12598"/>
        <w:rPr>
          <w:rStyle w:val="C3"/>
          <w:rtl w:val="0"/>
        </w:rPr>
      </w:pPr>
    </w:p>
    <w:p>
      <w:pPr>
        <w:pStyle w:val="P31"/>
        <w:framePr w:w="3839" w:h="480" w:hRule="exact" w:wrap="none" w:vAnchor="page" w:hAnchor="margin" w:x="6856" w:y="12654"/>
        <w:rPr>
          <w:rStyle w:val="C22"/>
          <w:rtl w:val="0"/>
        </w:rPr>
      </w:pPr>
      <w:r>
        <w:rPr>
          <w:rStyle w:val="C22"/>
          <w:rtl w:val="0"/>
        </w:rPr>
        <w:t>Ústní ověření</w:t>
      </w:r>
    </w:p>
    <w:p>
      <w:pPr>
        <w:pStyle w:val="P32"/>
        <w:framePr w:w="10710" w:h="248" w:hRule="exact" w:wrap="none" w:vAnchor="page" w:hAnchor="margin" w:x="28" w:y="13318"/>
        <w:rPr>
          <w:rStyle w:val="C23"/>
          <w:rtl w:val="0"/>
        </w:rPr>
      </w:pPr>
      <w:r>
        <w:rPr>
          <w:rStyle w:val="C23"/>
          <w:rtl w:val="0"/>
        </w:rPr>
        <w:t>Je třeba splnit obě kritéria.</w:t>
      </w:r>
    </w:p>
    <w:p>
      <w:pPr>
        <w:pStyle w:val="P23"/>
        <w:framePr w:w="10710" w:h="340" w:hRule="exact" w:wrap="none" w:vAnchor="page" w:hAnchor="margin" w:x="28" w:y="13754"/>
        <w:rPr>
          <w:rStyle w:val="C18"/>
          <w:rtl w:val="0"/>
        </w:rPr>
      </w:pPr>
      <w:r>
        <w:rPr>
          <w:rStyle w:val="C18"/>
          <w:rtl w:val="0"/>
        </w:rPr>
        <w:t>Obsluha manipulačních zařízení</w:t>
      </w:r>
    </w:p>
    <w:p>
      <w:pPr>
        <w:pStyle w:val="P24"/>
        <w:framePr w:w="6713" w:h="376" w:hRule="exact" w:wrap="none" w:vAnchor="page" w:hAnchor="margin" w:x="45" w:y="14193"/>
        <w:rPr>
          <w:rStyle w:val="C3"/>
          <w:rtl w:val="0"/>
        </w:rPr>
      </w:pPr>
    </w:p>
    <w:p>
      <w:pPr>
        <w:pStyle w:val="P25"/>
        <w:framePr w:w="6661" w:h="249" w:hRule="exact" w:wrap="none" w:vAnchor="page" w:hAnchor="margin" w:x="71" w:y="14264"/>
        <w:rPr>
          <w:rStyle w:val="C19"/>
          <w:rtl w:val="0"/>
        </w:rPr>
      </w:pPr>
      <w:r>
        <w:rPr>
          <w:rStyle w:val="C19"/>
          <w:rtl w:val="0"/>
        </w:rPr>
        <w:t>Kritéria hodnocení</w:t>
      </w:r>
    </w:p>
    <w:p>
      <w:pPr>
        <w:pStyle w:val="P26"/>
        <w:framePr w:w="3918" w:h="376" w:hRule="exact" w:wrap="none" w:vAnchor="page" w:hAnchor="margin" w:x="6803" w:y="14193"/>
        <w:rPr>
          <w:rStyle w:val="C3"/>
          <w:rtl w:val="0"/>
        </w:rPr>
      </w:pPr>
    </w:p>
    <w:p>
      <w:pPr>
        <w:pStyle w:val="P27"/>
        <w:framePr w:w="3836" w:h="249" w:hRule="exact" w:wrap="none" w:vAnchor="page" w:hAnchor="margin" w:x="6859" w:y="14264"/>
        <w:rPr>
          <w:rStyle w:val="C20"/>
          <w:rtl w:val="0"/>
        </w:rPr>
      </w:pPr>
      <w:r>
        <w:rPr>
          <w:rStyle w:val="C20"/>
          <w:rtl w:val="0"/>
        </w:rPr>
        <w:t>Způsoby ověření</w:t>
      </w:r>
    </w:p>
    <w:p>
      <w:pPr>
        <w:pStyle w:val="P12"/>
        <w:framePr w:w="6710" w:h="376" w:hRule="exact" w:wrap="none" w:vAnchor="page" w:hAnchor="margin" w:x="45" w:y="14569"/>
        <w:rPr>
          <w:rStyle w:val="C3"/>
          <w:rtl w:val="0"/>
        </w:rPr>
      </w:pPr>
    </w:p>
    <w:p>
      <w:pPr>
        <w:pStyle w:val="P13"/>
        <w:framePr w:w="6658" w:h="249" w:hRule="exact" w:wrap="none" w:vAnchor="page" w:hAnchor="margin" w:x="71" w:y="14625"/>
        <w:rPr>
          <w:rStyle w:val="C11"/>
          <w:rtl w:val="0"/>
        </w:rPr>
      </w:pPr>
      <w:r>
        <w:rPr>
          <w:rStyle w:val="C11"/>
          <w:rtl w:val="0"/>
        </w:rPr>
        <w:t>a) Vyjmenovat standardní manipulační zařízení</w:t>
      </w:r>
    </w:p>
    <w:p>
      <w:pPr>
        <w:pStyle w:val="P28"/>
        <w:framePr w:w="3921" w:h="376" w:hRule="exact" w:wrap="none" w:vAnchor="page" w:hAnchor="margin" w:x="6800" w:y="14569"/>
        <w:rPr>
          <w:rStyle w:val="C3"/>
          <w:rtl w:val="0"/>
        </w:rPr>
      </w:pPr>
    </w:p>
    <w:p>
      <w:pPr>
        <w:pStyle w:val="P29"/>
        <w:framePr w:w="3839" w:h="249" w:hRule="exact" w:wrap="none" w:vAnchor="page" w:hAnchor="margin" w:x="6856" w:y="14625"/>
        <w:rPr>
          <w:rStyle w:val="C21"/>
          <w:rtl w:val="0"/>
        </w:rPr>
      </w:pPr>
      <w:r>
        <w:rPr>
          <w:rStyle w:val="C21"/>
          <w:rtl w:val="0"/>
        </w:rPr>
        <w:t>Ústní ověření</w:t>
      </w:r>
    </w:p>
    <w:p>
      <w:pPr>
        <w:pStyle w:val="P16"/>
        <w:framePr w:w="6710" w:h="376" w:hRule="exact" w:wrap="none" w:vAnchor="page" w:hAnchor="margin" w:x="45" w:y="14946"/>
        <w:rPr>
          <w:rStyle w:val="C3"/>
          <w:rtl w:val="0"/>
        </w:rPr>
      </w:pPr>
    </w:p>
    <w:p>
      <w:pPr>
        <w:pStyle w:val="P17"/>
        <w:framePr w:w="6658" w:h="249" w:hRule="exact" w:wrap="none" w:vAnchor="page" w:hAnchor="margin" w:x="71" w:y="15002"/>
        <w:rPr>
          <w:rStyle w:val="C13"/>
          <w:rtl w:val="0"/>
        </w:rPr>
      </w:pPr>
      <w:r>
        <w:rPr>
          <w:rStyle w:val="C13"/>
          <w:rtl w:val="0"/>
        </w:rPr>
        <w:t>b) Popsat a ukázat použití manipulačního zařízení</w:t>
      </w:r>
    </w:p>
    <w:p>
      <w:pPr>
        <w:pStyle w:val="P30"/>
        <w:framePr w:w="3921" w:h="376" w:hRule="exact" w:wrap="none" w:vAnchor="page" w:hAnchor="margin" w:x="6800" w:y="14946"/>
        <w:rPr>
          <w:rStyle w:val="C3"/>
          <w:rtl w:val="0"/>
        </w:rPr>
      </w:pPr>
    </w:p>
    <w:p>
      <w:pPr>
        <w:pStyle w:val="P31"/>
        <w:framePr w:w="3839" w:h="249" w:hRule="exact" w:wrap="none" w:vAnchor="page" w:hAnchor="margin" w:x="6856" w:y="15002"/>
        <w:rPr>
          <w:rStyle w:val="C22"/>
          <w:rtl w:val="0"/>
        </w:rPr>
      </w:pPr>
      <w:r>
        <w:rPr>
          <w:rStyle w:val="C22"/>
          <w:rtl w:val="0"/>
        </w:rPr>
        <w:t>Praktické předvedení</w:t>
      </w:r>
    </w:p>
    <w:p>
      <w:pPr>
        <w:pStyle w:val="P32"/>
        <w:framePr w:w="10710" w:h="248" w:hRule="exact" w:wrap="none" w:vAnchor="page" w:hAnchor="margin" w:x="28" w:y="1543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Hutník/hutnice v recyklaci neželezných kovů, 10.9.2026 2:12:16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analyzátorů pro stanovení chemických rozborů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odběr vzorků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roztřídění a úpravu vzorků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Příprava a řízení metalurgických procesů tavení neželezných kovů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Obsluhovat zařízení pro zakládání vsázky do tavicí pece</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 s ústním zdůvodněním</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Obsluhovat tavící pece, kontrolovat kvalitu taveniny a strusky, posuzovat stav zařízení</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s ústním zdůvodněním</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Provést potřebné úpravy v závislosti na vyhodnocení konkrétní situace při tavení neželezných kovů</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s ústním zdůvodněním</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d) Připravit taveninu pro odlévání</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s ústním zdůvodněním</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e) Připravit licí pomůcky, zahájit lití a korigovat jeho průběh</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s ústním zdůvodněním</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f) Spolupracovat při údržbě a opravách technického a technologického zařízení</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s ústním zdůvodněním</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g) Popsat vedení evidence realizovaných taveb včetně evidence o stavu zařízení</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 s ústním zdůvodněním</w:t>
      </w:r>
    </w:p>
    <w:p>
      <w:pPr>
        <w:pStyle w:val="P16"/>
        <w:framePr w:w="6710" w:h="607" w:hRule="exact" w:wrap="none" w:vAnchor="page" w:hAnchor="margin" w:x="45" w:y="9565"/>
        <w:rPr>
          <w:rStyle w:val="C3"/>
          <w:rtl w:val="0"/>
        </w:rPr>
      </w:pPr>
    </w:p>
    <w:p>
      <w:pPr>
        <w:pStyle w:val="P17"/>
        <w:framePr w:w="6658" w:h="480" w:hRule="exact" w:wrap="none" w:vAnchor="page" w:hAnchor="margin" w:x="71" w:y="9621"/>
        <w:rPr>
          <w:rStyle w:val="C13"/>
          <w:rtl w:val="0"/>
        </w:rPr>
      </w:pPr>
      <w:r>
        <w:rPr>
          <w:rStyle w:val="C13"/>
          <w:rtl w:val="0"/>
        </w:rPr>
        <w:t>h) Popsat a ukázat způsob úpravy a zpracování strusky</w:t>
      </w:r>
    </w:p>
    <w:p>
      <w:pPr>
        <w:pStyle w:val="P30"/>
        <w:framePr w:w="3921" w:h="607" w:hRule="exact" w:wrap="none" w:vAnchor="page" w:hAnchor="margin" w:x="6800" w:y="9565"/>
        <w:rPr>
          <w:rStyle w:val="C3"/>
          <w:rtl w:val="0"/>
        </w:rPr>
      </w:pPr>
    </w:p>
    <w:p>
      <w:pPr>
        <w:pStyle w:val="P31"/>
        <w:framePr w:w="3839" w:h="480" w:hRule="exact" w:wrap="none" w:vAnchor="page" w:hAnchor="margin" w:x="6856" w:y="9621"/>
        <w:rPr>
          <w:rStyle w:val="C22"/>
          <w:rtl w:val="0"/>
        </w:rPr>
      </w:pPr>
      <w:r>
        <w:rPr>
          <w:rStyle w:val="C22"/>
          <w:rtl w:val="0"/>
        </w:rPr>
        <w:t>Praktické předvedení s ústním zdůvodněním</w:t>
      </w:r>
    </w:p>
    <w:p>
      <w:pPr>
        <w:pStyle w:val="P12"/>
        <w:framePr w:w="6710" w:h="376" w:hRule="exact" w:wrap="none" w:vAnchor="page" w:hAnchor="margin" w:x="45" w:y="10172"/>
        <w:rPr>
          <w:rStyle w:val="C3"/>
          <w:rtl w:val="0"/>
        </w:rPr>
      </w:pPr>
    </w:p>
    <w:p>
      <w:pPr>
        <w:pStyle w:val="P13"/>
        <w:framePr w:w="6658" w:h="249" w:hRule="exact" w:wrap="none" w:vAnchor="page" w:hAnchor="margin" w:x="71" w:y="10228"/>
        <w:rPr>
          <w:rStyle w:val="C11"/>
          <w:rtl w:val="0"/>
        </w:rPr>
      </w:pPr>
      <w:r>
        <w:rPr>
          <w:rStyle w:val="C11"/>
          <w:rtl w:val="0"/>
        </w:rPr>
        <w:t>i) Vysvětlit zásady správné separace strusky od kovu</w:t>
      </w:r>
    </w:p>
    <w:p>
      <w:pPr>
        <w:pStyle w:val="P28"/>
        <w:framePr w:w="3921" w:h="376" w:hRule="exact" w:wrap="none" w:vAnchor="page" w:hAnchor="margin" w:x="6800" w:y="10172"/>
        <w:rPr>
          <w:rStyle w:val="C3"/>
          <w:rtl w:val="0"/>
        </w:rPr>
      </w:pPr>
    </w:p>
    <w:p>
      <w:pPr>
        <w:pStyle w:val="P29"/>
        <w:framePr w:w="3839" w:h="249" w:hRule="exact" w:wrap="none" w:vAnchor="page" w:hAnchor="margin" w:x="6856" w:y="10228"/>
        <w:rPr>
          <w:rStyle w:val="C21"/>
          <w:rtl w:val="0"/>
        </w:rPr>
      </w:pPr>
      <w:r>
        <w:rPr>
          <w:rStyle w:val="C21"/>
          <w:rtl w:val="0"/>
        </w:rPr>
        <w:t>Ústní ověření</w:t>
      </w:r>
    </w:p>
    <w:p>
      <w:pPr>
        <w:pStyle w:val="P32"/>
        <w:framePr w:w="10710" w:h="248" w:hRule="exact" w:wrap="none" w:vAnchor="page" w:hAnchor="margin" w:x="28" w:y="10662"/>
        <w:rPr>
          <w:rStyle w:val="C23"/>
          <w:rtl w:val="0"/>
        </w:rPr>
      </w:pPr>
      <w:r>
        <w:rPr>
          <w:rStyle w:val="C23"/>
          <w:rtl w:val="0"/>
        </w:rPr>
        <w:t>Je třeba splnit všechna kritéria.</w:t>
      </w:r>
    </w:p>
    <w:p>
      <w:pPr>
        <w:pStyle w:val="P23"/>
        <w:framePr w:w="10710" w:h="340" w:hRule="exact" w:wrap="none" w:vAnchor="page" w:hAnchor="margin" w:x="28" w:y="11097"/>
        <w:rPr>
          <w:rStyle w:val="C18"/>
          <w:rtl w:val="0"/>
        </w:rPr>
      </w:pPr>
      <w:r>
        <w:rPr>
          <w:rStyle w:val="C18"/>
          <w:rtl w:val="0"/>
        </w:rPr>
        <w:t>Obsluha zařízení procesů lití neželezných kovů</w:t>
      </w:r>
    </w:p>
    <w:p>
      <w:pPr>
        <w:pStyle w:val="P24"/>
        <w:framePr w:w="6713" w:h="376" w:hRule="exact" w:wrap="none" w:vAnchor="page" w:hAnchor="margin" w:x="45" w:y="11537"/>
        <w:rPr>
          <w:rStyle w:val="C3"/>
          <w:rtl w:val="0"/>
        </w:rPr>
      </w:pPr>
    </w:p>
    <w:p>
      <w:pPr>
        <w:pStyle w:val="P25"/>
        <w:framePr w:w="6661" w:h="249" w:hRule="exact" w:wrap="none" w:vAnchor="page" w:hAnchor="margin" w:x="71" w:y="11608"/>
        <w:rPr>
          <w:rStyle w:val="C19"/>
          <w:rtl w:val="0"/>
        </w:rPr>
      </w:pPr>
      <w:r>
        <w:rPr>
          <w:rStyle w:val="C19"/>
          <w:rtl w:val="0"/>
        </w:rPr>
        <w:t>Kritéria hodnocení</w:t>
      </w:r>
    </w:p>
    <w:p>
      <w:pPr>
        <w:pStyle w:val="P26"/>
        <w:framePr w:w="3918" w:h="376" w:hRule="exact" w:wrap="none" w:vAnchor="page" w:hAnchor="margin" w:x="6803" w:y="11537"/>
        <w:rPr>
          <w:rStyle w:val="C3"/>
          <w:rtl w:val="0"/>
        </w:rPr>
      </w:pPr>
    </w:p>
    <w:p>
      <w:pPr>
        <w:pStyle w:val="P27"/>
        <w:framePr w:w="3836" w:h="249" w:hRule="exact" w:wrap="none" w:vAnchor="page" w:hAnchor="margin" w:x="6859" w:y="11608"/>
        <w:rPr>
          <w:rStyle w:val="C20"/>
          <w:rtl w:val="0"/>
        </w:rPr>
      </w:pPr>
      <w:r>
        <w:rPr>
          <w:rStyle w:val="C20"/>
          <w:rtl w:val="0"/>
        </w:rPr>
        <w:t>Způsoby ověření</w:t>
      </w:r>
    </w:p>
    <w:p>
      <w:pPr>
        <w:pStyle w:val="P12"/>
        <w:framePr w:w="6710" w:h="607" w:hRule="exact" w:wrap="none" w:vAnchor="page" w:hAnchor="margin" w:x="45" w:y="11913"/>
        <w:rPr>
          <w:rStyle w:val="C3"/>
          <w:rtl w:val="0"/>
        </w:rPr>
      </w:pPr>
    </w:p>
    <w:p>
      <w:pPr>
        <w:pStyle w:val="P13"/>
        <w:framePr w:w="6658" w:h="480" w:hRule="exact" w:wrap="none" w:vAnchor="page" w:hAnchor="margin" w:x="71" w:y="11969"/>
        <w:rPr>
          <w:rStyle w:val="C11"/>
          <w:rtl w:val="0"/>
        </w:rPr>
      </w:pPr>
      <w:r>
        <w:rPr>
          <w:rStyle w:val="C11"/>
          <w:rtl w:val="0"/>
        </w:rPr>
        <w:t>a) Obsluhovat a řídit proces lití neželezných kovů</w:t>
      </w:r>
    </w:p>
    <w:p>
      <w:pPr>
        <w:pStyle w:val="P28"/>
        <w:framePr w:w="3921" w:h="607" w:hRule="exact" w:wrap="none" w:vAnchor="page" w:hAnchor="margin" w:x="6800" w:y="11913"/>
        <w:rPr>
          <w:rStyle w:val="C3"/>
          <w:rtl w:val="0"/>
        </w:rPr>
      </w:pPr>
    </w:p>
    <w:p>
      <w:pPr>
        <w:pStyle w:val="P29"/>
        <w:framePr w:w="3839" w:h="480" w:hRule="exact" w:wrap="none" w:vAnchor="page" w:hAnchor="margin" w:x="6856" w:y="11969"/>
        <w:rPr>
          <w:rStyle w:val="C21"/>
          <w:rtl w:val="0"/>
        </w:rPr>
      </w:pPr>
      <w:r>
        <w:rPr>
          <w:rStyle w:val="C21"/>
          <w:rtl w:val="0"/>
        </w:rPr>
        <w:t>Praktické předvedení s ústním zdůvodněním</w:t>
      </w:r>
    </w:p>
    <w:p>
      <w:pPr>
        <w:pStyle w:val="P16"/>
        <w:framePr w:w="6710" w:h="607" w:hRule="exact" w:wrap="none" w:vAnchor="page" w:hAnchor="margin" w:x="45" w:y="12520"/>
        <w:rPr>
          <w:rStyle w:val="C3"/>
          <w:rtl w:val="0"/>
        </w:rPr>
      </w:pPr>
    </w:p>
    <w:p>
      <w:pPr>
        <w:pStyle w:val="P17"/>
        <w:framePr w:w="6658" w:h="480" w:hRule="exact" w:wrap="none" w:vAnchor="page" w:hAnchor="margin" w:x="71" w:y="12576"/>
        <w:rPr>
          <w:rStyle w:val="C13"/>
          <w:rtl w:val="0"/>
        </w:rPr>
      </w:pPr>
      <w:r>
        <w:rPr>
          <w:rStyle w:val="C13"/>
          <w:rtl w:val="0"/>
        </w:rPr>
        <w:t>b) Provést korekci neshodných projevů při řízení a ovládání procesu lití</w:t>
      </w:r>
    </w:p>
    <w:p>
      <w:pPr>
        <w:pStyle w:val="P30"/>
        <w:framePr w:w="3921" w:h="607" w:hRule="exact" w:wrap="none" w:vAnchor="page" w:hAnchor="margin" w:x="6800" w:y="12520"/>
        <w:rPr>
          <w:rStyle w:val="C3"/>
          <w:rtl w:val="0"/>
        </w:rPr>
      </w:pPr>
    </w:p>
    <w:p>
      <w:pPr>
        <w:pStyle w:val="P31"/>
        <w:framePr w:w="3839" w:h="480" w:hRule="exact" w:wrap="none" w:vAnchor="page" w:hAnchor="margin" w:x="6856" w:y="12576"/>
        <w:rPr>
          <w:rStyle w:val="C22"/>
          <w:rtl w:val="0"/>
        </w:rPr>
      </w:pPr>
      <w:r>
        <w:rPr>
          <w:rStyle w:val="C22"/>
          <w:rtl w:val="0"/>
        </w:rPr>
        <w:t>Praktické předvedení s ústním zdůvodněním</w:t>
      </w:r>
    </w:p>
    <w:p>
      <w:pPr>
        <w:pStyle w:val="P12"/>
        <w:framePr w:w="6710" w:h="607" w:hRule="exact" w:wrap="none" w:vAnchor="page" w:hAnchor="margin" w:x="45" w:y="13127"/>
        <w:rPr>
          <w:rStyle w:val="C3"/>
          <w:rtl w:val="0"/>
        </w:rPr>
      </w:pPr>
    </w:p>
    <w:p>
      <w:pPr>
        <w:pStyle w:val="P13"/>
        <w:framePr w:w="6658" w:h="480" w:hRule="exact" w:wrap="none" w:vAnchor="page" w:hAnchor="margin" w:x="71" w:y="13183"/>
        <w:rPr>
          <w:rStyle w:val="C11"/>
          <w:rtl w:val="0"/>
        </w:rPr>
      </w:pPr>
      <w:r>
        <w:rPr>
          <w:rStyle w:val="C11"/>
          <w:rtl w:val="0"/>
        </w:rPr>
        <w:t>c) Připravit pomůcky, zahájit lití a korigovat jeho průběh, připravovat a provádět odběr vzorků</w:t>
      </w:r>
    </w:p>
    <w:p>
      <w:pPr>
        <w:pStyle w:val="P28"/>
        <w:framePr w:w="3921" w:h="607" w:hRule="exact" w:wrap="none" w:vAnchor="page" w:hAnchor="margin" w:x="6800" w:y="13127"/>
        <w:rPr>
          <w:rStyle w:val="C3"/>
          <w:rtl w:val="0"/>
        </w:rPr>
      </w:pPr>
    </w:p>
    <w:p>
      <w:pPr>
        <w:pStyle w:val="P29"/>
        <w:framePr w:w="3839" w:h="480" w:hRule="exact" w:wrap="none" w:vAnchor="page" w:hAnchor="margin" w:x="6856" w:y="13183"/>
        <w:rPr>
          <w:rStyle w:val="C21"/>
          <w:rtl w:val="0"/>
        </w:rPr>
      </w:pPr>
      <w:r>
        <w:rPr>
          <w:rStyle w:val="C21"/>
          <w:rtl w:val="0"/>
        </w:rPr>
        <w:t>Praktické předvedení s ústním zdůvodněním</w:t>
      </w:r>
    </w:p>
    <w:p>
      <w:pPr>
        <w:pStyle w:val="P32"/>
        <w:framePr w:w="10710" w:h="248" w:hRule="exact" w:wrap="none" w:vAnchor="page" w:hAnchor="margin" w:x="28" w:y="138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Hutník/hutnice v recyklaci neželezných kovů, 10.9.2026 2:12:16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zkoušek neželezných kovů v hutní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materiálové zkoušky prováděné u tavících pecí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odběr zkoušek (vzorků)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tepelné zpracování hutních polotovarů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Hutník/hutnice v recyklaci neželezných kovů, 10.9.2026 2:12:16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https://www.nsp.cz/jednotka-prace/hutnik-v-recyklaci-nezele#zdravotni-zpusobilost).</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hutníka drahých kovů je předpokladem trestní bezúhonnost, je třeba ji doložit výpisem z rejstříku trestů.</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zkouška bude realizována v simulovaném prostředí.</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nikoliv v reálném prostředí.</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8072"/>
        <w:rPr>
          <w:rStyle w:val="C3"/>
          <w:rtl w:val="0"/>
        </w:rPr>
      </w:pPr>
    </w:p>
    <w:p>
      <w:pPr>
        <w:pStyle w:val="P35"/>
        <w:framePr w:w="10710" w:h="340" w:hRule="exact" w:wrap="none" w:vAnchor="page" w:hAnchor="margin" w:x="28" w:y="8072"/>
        <w:rPr>
          <w:rStyle w:val="C25"/>
          <w:rtl w:val="0"/>
        </w:rPr>
      </w:pPr>
      <w:r>
        <w:rPr>
          <w:rStyle w:val="C25"/>
          <w:rtl w:val="0"/>
        </w:rPr>
        <w:t>Výsledné hodnocení</w:t>
      </w:r>
    </w:p>
    <w:p>
      <w:pPr>
        <w:keepNext w:val="0"/>
        <w:keepLines w:val="0"/>
        <w:framePr w:w="10766" w:h="1497" w:hRule="exact" w:wrap="none" w:vAnchor="page" w:hAnchor="margin" w:x="0" w:y="8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36"/>
        <w:rPr>
          <w:rStyle w:val="C3"/>
          <w:rtl w:val="0"/>
        </w:rPr>
      </w:pPr>
    </w:p>
    <w:p>
      <w:pPr>
        <w:pStyle w:val="P35"/>
        <w:framePr w:w="10710" w:h="340" w:hRule="exact" w:wrap="none" w:vAnchor="page" w:hAnchor="margin" w:x="28" w:y="10136"/>
        <w:rPr>
          <w:rStyle w:val="C25"/>
          <w:rtl w:val="0"/>
        </w:rPr>
      </w:pPr>
      <w:r>
        <w:rPr>
          <w:rStyle w:val="C25"/>
          <w:rtl w:val="0"/>
        </w:rPr>
        <w:t>Počet zkoušejících</w:t>
      </w:r>
    </w:p>
    <w:p>
      <w:pPr>
        <w:keepNext w:val="0"/>
        <w:keepLines w:val="0"/>
        <w:framePr w:w="10766" w:h="1036" w:hRule="exact" w:wrap="none" w:vAnchor="page" w:hAnchor="margin" w:x="0" w:y="10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Hutník/hutnice v recyklaci neželezných kovů, 10.9.2026 2:12:16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hutnictví a alespoň 5 let odborné praxe v řídících činnostech hutnictví (recyklaci) neželezných kovů, nebo ve funkci učitele s praktickými zkušenostmi z hutnictví (recyklace) neželezných kovů.</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hutnictví (recyklaci) a alespoň 5 let odborné praxe v řídících pozicích v oblasti recyklací neželezných kovů, či ve funkci učitele odborných předmětů.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Hutník/hutnice v recyklaci neželezných kovů, 10.9.2026 2:12:16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 v hutním provozu na zařízení pro tavení a odlévání oceli, na zařízení sekundární metalurgie. Některé činnosti uchazeče můžou být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Materiální a technické zázemí:</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šachetní pec nebo KBP nebo plazmová pec nebo anglická pec nebo kelímková pec</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zakládání vsázky do tavící pece</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pánev s tekutým kovem</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analyzátory pro stanovení chemických rozborů</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manipulační zařízení</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OOPP</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vstupních materiálů</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s tiskárnou</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být vybavena simulátorem, pak je zkouška prováděna v reálném prostředí souběžně s využitím simulace technologie.</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34"/>
        <w:rPr>
          <w:rStyle w:val="C3"/>
          <w:rtl w:val="0"/>
        </w:rPr>
      </w:pPr>
    </w:p>
    <w:p>
      <w:pPr>
        <w:pStyle w:val="P35"/>
        <w:framePr w:w="10710" w:h="340" w:hRule="exact" w:wrap="none" w:vAnchor="page" w:hAnchor="margin" w:x="28" w:y="9134"/>
        <w:rPr>
          <w:rStyle w:val="C25"/>
          <w:rtl w:val="0"/>
        </w:rPr>
      </w:pPr>
      <w:r>
        <w:rPr>
          <w:rStyle w:val="C25"/>
          <w:rtl w:val="0"/>
        </w:rPr>
        <w:t>Doba přípravy na zkoušku</w:t>
      </w:r>
    </w:p>
    <w:p>
      <w:pPr>
        <w:keepNext w:val="0"/>
        <w:keepLines w:val="0"/>
        <w:framePr w:w="10766" w:h="806" w:hRule="exact" w:wrap="none" w:vAnchor="page" w:hAnchor="margin" w:x="0" w:y="94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0506"/>
        <w:rPr>
          <w:rStyle w:val="C3"/>
          <w:rtl w:val="0"/>
        </w:rPr>
      </w:pPr>
    </w:p>
    <w:p>
      <w:pPr>
        <w:pStyle w:val="P35"/>
        <w:framePr w:w="10710" w:h="340" w:hRule="exact" w:wrap="none" w:vAnchor="page" w:hAnchor="margin" w:x="28" w:y="10506"/>
        <w:rPr>
          <w:rStyle w:val="C25"/>
          <w:rtl w:val="0"/>
        </w:rPr>
      </w:pPr>
      <w:r>
        <w:rPr>
          <w:rStyle w:val="C25"/>
          <w:rtl w:val="0"/>
        </w:rPr>
        <w:t>Doba pro vykonání zkoušky</w:t>
      </w:r>
    </w:p>
    <w:p>
      <w:pPr>
        <w:keepNext w:val="0"/>
        <w:keepLines w:val="0"/>
        <w:framePr w:w="10766" w:h="806"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Hutník/hutnice v recyklaci neželezných kovů, 10.9.2026 2:12:16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Aluhut,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Příbram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Hutník/hutnice v recyklaci neželezných kovů, 10.9.2026 2:12:16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74566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877DD6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