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B3328A" Type="http://schemas.openxmlformats.org/officeDocument/2006/relationships/officeDocument" Target="/word/document.xml" /><Relationship Id="coreR31B3328A" Type="http://schemas.openxmlformats.org/package/2006/relationships/metadata/core-properties" Target="/docProps/core.xml" /><Relationship Id="customR31B332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v recyklaci neželezných kovů (kód: 21-024-H)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postupech a prostředcích k zajištění bezpečnosti práce a protipožární ochrany v hutním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vstupních hutnických materiálech a jejich vlastnostech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vstupních materiálů a způsob jejich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tavících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manipulačních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analyzátorů pro stanovení chemických rozborů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řízení metalurgických procesů tavení neželezných kovů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zařízení procesů lití neželezných kovů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zkoušek neželezných kovů v hutní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25.02.2013 do: 05.04.2019</w:t>
      </w:r>
    </w:p>
    <w:p>
      <w:pPr>
        <w:pStyle w:val="P21"/>
        <w:framePr w:w="7654" w:h="331" w:hRule="exact" w:wrap="none" w:vAnchor="page" w:hAnchor="margin" w:x="28" w:y="15940"/>
        <w:rPr>
          <w:rStyle w:val="C16"/>
          <w:rtl w:val="0"/>
        </w:rPr>
      </w:pPr>
      <w:r>
        <w:rPr>
          <w:rStyle w:val="C16"/>
          <w:rtl w:val="0"/>
        </w:rPr>
        <w:t>Hutník v recyklaci neželezných kovů, 31.7.2026 15:01:57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postupech a prostředcích k zajištění bezpečnosti práce a protipožární ochrany v hutním provozu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osobní ochranné pomůcky pracovníka nutné pro práci hutníka neželezných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 s ústní obhajobou</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integrovaný záchranný systém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Poskytování první pomoci v prostorech zpracování hutní výroby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ověření s praktickým předvedením</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Vyjmenovat a dodržovat bezpečnostní pravidla při pohybu pracovníků na pracovišti při zpracování hutní výroby neželezných kovů</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a praktické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Orientace ve vstupních hutnických materiálech a jejich vlastnostech</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a) Rozdělení vstupních materiálů</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s ústní obhajobou</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b) Popsat fyzikálních a chemických vlastností vstupních materiálů a možností jejich vzájemného působení</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Písemné ověření s praktickým předvedením</w:t>
      </w:r>
    </w:p>
    <w:p>
      <w:pPr>
        <w:pStyle w:val="P32"/>
        <w:framePr w:w="10710" w:h="248" w:hRule="exact" w:wrap="none" w:vAnchor="page" w:hAnchor="margin" w:x="28" w:y="8162"/>
        <w:rPr>
          <w:rStyle w:val="C23"/>
          <w:rtl w:val="0"/>
        </w:rPr>
      </w:pPr>
      <w:r>
        <w:rPr>
          <w:rStyle w:val="C23"/>
          <w:rtl w:val="0"/>
        </w:rPr>
        <w:t>Je třeba splnit obě kritéria.</w:t>
      </w:r>
    </w:p>
    <w:p>
      <w:pPr>
        <w:pStyle w:val="P23"/>
        <w:framePr w:w="10710" w:h="340" w:hRule="exact" w:wrap="none" w:vAnchor="page" w:hAnchor="margin" w:x="28" w:y="8597"/>
        <w:rPr>
          <w:rStyle w:val="C18"/>
          <w:rtl w:val="0"/>
        </w:rPr>
      </w:pPr>
      <w:r>
        <w:rPr>
          <w:rStyle w:val="C18"/>
          <w:rtl w:val="0"/>
        </w:rPr>
        <w:t>Třídění vstupních materiálů a způsob jejich zpracování</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a) Popsat třídění vstupních materiálů, vyjmenovat podmínky jejich skladování vzhledem k možnosti jejich vzájemných reakcí</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Ústní a písemné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b) Předvést a popsat způsoby zpracování (drcení, mechanické úpravy vsázky, hutní forma)</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s ústní obhajobou</w:t>
      </w:r>
    </w:p>
    <w:p>
      <w:pPr>
        <w:pStyle w:val="P32"/>
        <w:framePr w:w="10710" w:h="248" w:hRule="exact" w:wrap="none" w:vAnchor="page" w:hAnchor="margin" w:x="28" w:y="10740"/>
        <w:rPr>
          <w:rStyle w:val="C23"/>
          <w:rtl w:val="0"/>
        </w:rPr>
      </w:pPr>
      <w:r>
        <w:rPr>
          <w:rStyle w:val="C23"/>
          <w:rtl w:val="0"/>
        </w:rPr>
        <w:t>Je třeba splnit obě kritéria.</w:t>
      </w:r>
    </w:p>
    <w:p>
      <w:pPr>
        <w:pStyle w:val="P23"/>
        <w:framePr w:w="10710" w:h="340" w:hRule="exact" w:wrap="none" w:vAnchor="page" w:hAnchor="margin" w:x="28" w:y="11176"/>
        <w:rPr>
          <w:rStyle w:val="C18"/>
          <w:rtl w:val="0"/>
        </w:rPr>
      </w:pPr>
      <w:r>
        <w:rPr>
          <w:rStyle w:val="C18"/>
          <w:rtl w:val="0"/>
        </w:rPr>
        <w:t>Obsluha tavících zařízení</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376" w:hRule="exact" w:wrap="none" w:vAnchor="page" w:hAnchor="margin" w:x="45" w:y="11991"/>
        <w:rPr>
          <w:rStyle w:val="C3"/>
          <w:rtl w:val="0"/>
        </w:rPr>
      </w:pPr>
    </w:p>
    <w:p>
      <w:pPr>
        <w:pStyle w:val="P13"/>
        <w:framePr w:w="6658" w:h="249" w:hRule="exact" w:wrap="none" w:vAnchor="page" w:hAnchor="margin" w:x="71" w:y="12047"/>
        <w:rPr>
          <w:rStyle w:val="C11"/>
          <w:rtl w:val="0"/>
        </w:rPr>
      </w:pPr>
      <w:r>
        <w:rPr>
          <w:rStyle w:val="C11"/>
          <w:rtl w:val="0"/>
        </w:rPr>
        <w:t>a) Vyjmenovat druhy tavicích zařízení v hutích neželezných kovů</w:t>
      </w:r>
    </w:p>
    <w:p>
      <w:pPr>
        <w:pStyle w:val="P28"/>
        <w:framePr w:w="3921" w:h="376" w:hRule="exact" w:wrap="none" w:vAnchor="page" w:hAnchor="margin" w:x="6800" w:y="11991"/>
        <w:rPr>
          <w:rStyle w:val="C3"/>
          <w:rtl w:val="0"/>
        </w:rPr>
      </w:pPr>
    </w:p>
    <w:p>
      <w:pPr>
        <w:pStyle w:val="P29"/>
        <w:framePr w:w="3839" w:h="249" w:hRule="exact" w:wrap="none" w:vAnchor="page" w:hAnchor="margin" w:x="6856" w:y="12047"/>
        <w:rPr>
          <w:rStyle w:val="C21"/>
          <w:rtl w:val="0"/>
        </w:rPr>
      </w:pPr>
      <w:r>
        <w:rPr>
          <w:rStyle w:val="C21"/>
          <w:rtl w:val="0"/>
        </w:rPr>
        <w:t>Ústní ověření</w:t>
      </w:r>
    </w:p>
    <w:p>
      <w:pPr>
        <w:pStyle w:val="P16"/>
        <w:framePr w:w="6710" w:h="607" w:hRule="exact" w:wrap="none" w:vAnchor="page" w:hAnchor="margin" w:x="45" w:y="12367"/>
        <w:rPr>
          <w:rStyle w:val="C3"/>
          <w:rtl w:val="0"/>
        </w:rPr>
      </w:pPr>
    </w:p>
    <w:p>
      <w:pPr>
        <w:pStyle w:val="P17"/>
        <w:framePr w:w="6658" w:h="480" w:hRule="exact" w:wrap="none" w:vAnchor="page" w:hAnchor="margin" w:x="71" w:y="12423"/>
        <w:rPr>
          <w:rStyle w:val="C13"/>
          <w:rtl w:val="0"/>
        </w:rPr>
      </w:pPr>
      <w:r>
        <w:rPr>
          <w:rStyle w:val="C13"/>
          <w:rtl w:val="0"/>
        </w:rPr>
        <w:t>b) Popsat šachetní pec, krátkou bubnovou pec (KBP), plazmovou pec, anglickou pec, kelímkovou pec</w:t>
      </w:r>
    </w:p>
    <w:p>
      <w:pPr>
        <w:pStyle w:val="P30"/>
        <w:framePr w:w="3921" w:h="607" w:hRule="exact" w:wrap="none" w:vAnchor="page" w:hAnchor="margin" w:x="6800" w:y="12367"/>
        <w:rPr>
          <w:rStyle w:val="C3"/>
          <w:rtl w:val="0"/>
        </w:rPr>
      </w:pPr>
    </w:p>
    <w:p>
      <w:pPr>
        <w:pStyle w:val="P31"/>
        <w:framePr w:w="3839" w:h="480" w:hRule="exact" w:wrap="none" w:vAnchor="page" w:hAnchor="margin" w:x="6856" w:y="12423"/>
        <w:rPr>
          <w:rStyle w:val="C22"/>
          <w:rtl w:val="0"/>
        </w:rPr>
      </w:pPr>
      <w:r>
        <w:rPr>
          <w:rStyle w:val="C22"/>
          <w:rtl w:val="0"/>
        </w:rPr>
        <w:t>Písemné ověření</w:t>
      </w:r>
    </w:p>
    <w:p>
      <w:pPr>
        <w:pStyle w:val="P32"/>
        <w:framePr w:w="10710" w:h="248" w:hRule="exact" w:wrap="none" w:vAnchor="page" w:hAnchor="margin" w:x="28" w:y="13088"/>
        <w:rPr>
          <w:rStyle w:val="C23"/>
          <w:rtl w:val="0"/>
        </w:rPr>
      </w:pPr>
      <w:r>
        <w:rPr>
          <w:rStyle w:val="C23"/>
          <w:rtl w:val="0"/>
        </w:rPr>
        <w:t>Je třeba splnit obě kritéria.</w:t>
      </w:r>
    </w:p>
    <w:p>
      <w:pPr>
        <w:pStyle w:val="P23"/>
        <w:framePr w:w="10710" w:h="340" w:hRule="exact" w:wrap="none" w:vAnchor="page" w:hAnchor="margin" w:x="28" w:y="13523"/>
        <w:rPr>
          <w:rStyle w:val="C18"/>
          <w:rtl w:val="0"/>
        </w:rPr>
      </w:pPr>
      <w:r>
        <w:rPr>
          <w:rStyle w:val="C18"/>
          <w:rtl w:val="0"/>
        </w:rPr>
        <w:t>Obsluha manipulačních zařízení</w:t>
      </w:r>
    </w:p>
    <w:p>
      <w:pPr>
        <w:pStyle w:val="P24"/>
        <w:framePr w:w="6713" w:h="376" w:hRule="exact" w:wrap="none" w:vAnchor="page" w:hAnchor="margin" w:x="45" w:y="13963"/>
        <w:rPr>
          <w:rStyle w:val="C3"/>
          <w:rtl w:val="0"/>
        </w:rPr>
      </w:pPr>
    </w:p>
    <w:p>
      <w:pPr>
        <w:pStyle w:val="P25"/>
        <w:framePr w:w="6661" w:h="249" w:hRule="exact" w:wrap="none" w:vAnchor="page" w:hAnchor="margin" w:x="71" w:y="14034"/>
        <w:rPr>
          <w:rStyle w:val="C19"/>
          <w:rtl w:val="0"/>
        </w:rPr>
      </w:pPr>
      <w:r>
        <w:rPr>
          <w:rStyle w:val="C19"/>
          <w:rtl w:val="0"/>
        </w:rPr>
        <w:t>Kritéria hodnocení</w:t>
      </w:r>
    </w:p>
    <w:p>
      <w:pPr>
        <w:pStyle w:val="P26"/>
        <w:framePr w:w="3918" w:h="376" w:hRule="exact" w:wrap="none" w:vAnchor="page" w:hAnchor="margin" w:x="6803" w:y="13963"/>
        <w:rPr>
          <w:rStyle w:val="C3"/>
          <w:rtl w:val="0"/>
        </w:rPr>
      </w:pPr>
    </w:p>
    <w:p>
      <w:pPr>
        <w:pStyle w:val="P27"/>
        <w:framePr w:w="3836" w:h="249" w:hRule="exact" w:wrap="none" w:vAnchor="page" w:hAnchor="margin" w:x="6859" w:y="14034"/>
        <w:rPr>
          <w:rStyle w:val="C20"/>
          <w:rtl w:val="0"/>
        </w:rPr>
      </w:pPr>
      <w:r>
        <w:rPr>
          <w:rStyle w:val="C20"/>
          <w:rtl w:val="0"/>
        </w:rPr>
        <w:t>Způsoby ověření</w:t>
      </w:r>
    </w:p>
    <w:p>
      <w:pPr>
        <w:pStyle w:val="P12"/>
        <w:framePr w:w="6710" w:h="376" w:hRule="exact" w:wrap="none" w:vAnchor="page" w:hAnchor="margin" w:x="45" w:y="14339"/>
        <w:rPr>
          <w:rStyle w:val="C3"/>
          <w:rtl w:val="0"/>
        </w:rPr>
      </w:pPr>
    </w:p>
    <w:p>
      <w:pPr>
        <w:pStyle w:val="P13"/>
        <w:framePr w:w="6658" w:h="249" w:hRule="exact" w:wrap="none" w:vAnchor="page" w:hAnchor="margin" w:x="71" w:y="14395"/>
        <w:rPr>
          <w:rStyle w:val="C11"/>
          <w:rtl w:val="0"/>
        </w:rPr>
      </w:pPr>
      <w:r>
        <w:rPr>
          <w:rStyle w:val="C11"/>
          <w:rtl w:val="0"/>
        </w:rPr>
        <w:t>a) Vyjmenovat standardní manipulační zařízení</w:t>
      </w:r>
    </w:p>
    <w:p>
      <w:pPr>
        <w:pStyle w:val="P28"/>
        <w:framePr w:w="3921" w:h="376" w:hRule="exact" w:wrap="none" w:vAnchor="page" w:hAnchor="margin" w:x="6800" w:y="14339"/>
        <w:rPr>
          <w:rStyle w:val="C3"/>
          <w:rtl w:val="0"/>
        </w:rPr>
      </w:pPr>
    </w:p>
    <w:p>
      <w:pPr>
        <w:pStyle w:val="P29"/>
        <w:framePr w:w="3839" w:h="249" w:hRule="exact" w:wrap="none" w:vAnchor="page" w:hAnchor="margin" w:x="6856" w:y="14395"/>
        <w:rPr>
          <w:rStyle w:val="C21"/>
          <w:rtl w:val="0"/>
        </w:rPr>
      </w:pPr>
      <w:r>
        <w:rPr>
          <w:rStyle w:val="C21"/>
          <w:rtl w:val="0"/>
        </w:rPr>
        <w:t>Ústní ověření</w:t>
      </w:r>
    </w:p>
    <w:p>
      <w:pPr>
        <w:pStyle w:val="P16"/>
        <w:framePr w:w="6710" w:h="376" w:hRule="exact" w:wrap="none" w:vAnchor="page" w:hAnchor="margin" w:x="45" w:y="14715"/>
        <w:rPr>
          <w:rStyle w:val="C3"/>
          <w:rtl w:val="0"/>
        </w:rPr>
      </w:pPr>
    </w:p>
    <w:p>
      <w:pPr>
        <w:pStyle w:val="P17"/>
        <w:framePr w:w="6658" w:h="249" w:hRule="exact" w:wrap="none" w:vAnchor="page" w:hAnchor="margin" w:x="71" w:y="14771"/>
        <w:rPr>
          <w:rStyle w:val="C13"/>
          <w:rtl w:val="0"/>
        </w:rPr>
      </w:pPr>
      <w:r>
        <w:rPr>
          <w:rStyle w:val="C13"/>
          <w:rtl w:val="0"/>
        </w:rPr>
        <w:t>b) Popsat použití manipulačního zařízení</w:t>
      </w:r>
    </w:p>
    <w:p>
      <w:pPr>
        <w:pStyle w:val="P30"/>
        <w:framePr w:w="3921" w:h="376" w:hRule="exact" w:wrap="none" w:vAnchor="page" w:hAnchor="margin" w:x="6800" w:y="14715"/>
        <w:rPr>
          <w:rStyle w:val="C3"/>
          <w:rtl w:val="0"/>
        </w:rPr>
      </w:pPr>
    </w:p>
    <w:p>
      <w:pPr>
        <w:pStyle w:val="P31"/>
        <w:framePr w:w="3839" w:h="249" w:hRule="exact" w:wrap="none" w:vAnchor="page" w:hAnchor="margin" w:x="6856" w:y="14771"/>
        <w:rPr>
          <w:rStyle w:val="C22"/>
          <w:rtl w:val="0"/>
        </w:rPr>
      </w:pPr>
      <w:r>
        <w:rPr>
          <w:rStyle w:val="C22"/>
          <w:rtl w:val="0"/>
        </w:rPr>
        <w:t>Písemné ověření</w:t>
      </w:r>
    </w:p>
    <w:p>
      <w:pPr>
        <w:pStyle w:val="P32"/>
        <w:framePr w:w="10710" w:h="248" w:hRule="exact" w:wrap="none" w:vAnchor="page" w:hAnchor="margin" w:x="28" w:y="1520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v recyklaci neželezných kovů, 31.7.2026 15:01:57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analyzátorů pro stanovení chemických rozborů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Odběr vzorků, odeslání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Roztřídění a úprava vzorků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písemným ověřením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Příprava a řízení metalurgických procesů tavení neželezných kovů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Obsluhovat zařízení pro zakládání vsázky do tavicí pece</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ústní obhajobou</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Obsluhovat tavící pece, kontrolovat kvalitu taveniny a strusky, posuzovat stav zařízení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 obhajobou</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Provádět potřebné úpravy v závislosti na vyhodnocení konkrétní situace při tavení neželezných kovů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s ústní obhajobou</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Připravit taveninu pro odlévání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 obhajobou</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Připravit licí pomůcky, zahájit lití a korigovat jeho průběh</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 obhajobou</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f) Spolupracovat při údržbě a opravách technického a technologického zařízení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ústní obhajobou</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g) Popsat vedení evidence realizovaných taveb včetně evidence o stavu zařízení</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s ústní obhajobou</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h) Popsat způsob úpravy a zpracování strusky</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s ústní obhajobou</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Obsluha zařízení procesů lití neželezných kovů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Obsluhovat a řídit proces lití neželezných kovů</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s ústní obhajobou</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Provádět korekci neshodných projevů při řízení a ovládání procesu lití</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s ústní obhajobou</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Připravit pomůcky, zahájit lití a korigovat jeho průběh, připravovat a provádět odběr vzorků</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 s ústní obhajobou</w:t>
      </w:r>
    </w:p>
    <w:p>
      <w:pPr>
        <w:pStyle w:val="P32"/>
        <w:framePr w:w="10710" w:h="248" w:hRule="exact" w:wrap="none" w:vAnchor="page" w:hAnchor="margin" w:x="28" w:y="11856"/>
        <w:rPr>
          <w:rStyle w:val="C23"/>
          <w:rtl w:val="0"/>
        </w:rPr>
      </w:pPr>
      <w:r>
        <w:rPr>
          <w:rStyle w:val="C23"/>
          <w:rtl w:val="0"/>
        </w:rPr>
        <w:t>Je třeba splnit všechna kritéria.</w:t>
      </w:r>
    </w:p>
    <w:p>
      <w:pPr>
        <w:pStyle w:val="P23"/>
        <w:framePr w:w="10710" w:h="340" w:hRule="exact" w:wrap="none" w:vAnchor="page" w:hAnchor="margin" w:x="28" w:y="12292"/>
        <w:rPr>
          <w:rStyle w:val="C18"/>
          <w:rtl w:val="0"/>
        </w:rPr>
      </w:pPr>
      <w:r>
        <w:rPr>
          <w:rStyle w:val="C18"/>
          <w:rtl w:val="0"/>
        </w:rPr>
        <w:t>Provádění zkoušek neželezných kovů v hutní výrobě</w:t>
      </w:r>
    </w:p>
    <w:p>
      <w:pPr>
        <w:pStyle w:val="P24"/>
        <w:framePr w:w="6713" w:h="376" w:hRule="exact" w:wrap="none" w:vAnchor="page" w:hAnchor="margin" w:x="45" w:y="12731"/>
        <w:rPr>
          <w:rStyle w:val="C3"/>
          <w:rtl w:val="0"/>
        </w:rPr>
      </w:pPr>
    </w:p>
    <w:p>
      <w:pPr>
        <w:pStyle w:val="P25"/>
        <w:framePr w:w="6661" w:h="249" w:hRule="exact" w:wrap="none" w:vAnchor="page" w:hAnchor="margin" w:x="71" w:y="12802"/>
        <w:rPr>
          <w:rStyle w:val="C19"/>
          <w:rtl w:val="0"/>
        </w:rPr>
      </w:pPr>
      <w:r>
        <w:rPr>
          <w:rStyle w:val="C19"/>
          <w:rtl w:val="0"/>
        </w:rPr>
        <w:t>Kritéria hodnocení</w:t>
      </w:r>
    </w:p>
    <w:p>
      <w:pPr>
        <w:pStyle w:val="P26"/>
        <w:framePr w:w="3918" w:h="376" w:hRule="exact" w:wrap="none" w:vAnchor="page" w:hAnchor="margin" w:x="6803" w:y="12731"/>
        <w:rPr>
          <w:rStyle w:val="C3"/>
          <w:rtl w:val="0"/>
        </w:rPr>
      </w:pPr>
    </w:p>
    <w:p>
      <w:pPr>
        <w:pStyle w:val="P27"/>
        <w:framePr w:w="3836" w:h="249" w:hRule="exact" w:wrap="none" w:vAnchor="page" w:hAnchor="margin" w:x="6859" w:y="12802"/>
        <w:rPr>
          <w:rStyle w:val="C20"/>
          <w:rtl w:val="0"/>
        </w:rPr>
      </w:pPr>
      <w:r>
        <w:rPr>
          <w:rStyle w:val="C20"/>
          <w:rtl w:val="0"/>
        </w:rPr>
        <w:t>Způsoby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a) Vyjmenovat materiálové zkoušky prováděné u tavících pecí</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Ústní ověření</w:t>
      </w:r>
    </w:p>
    <w:p>
      <w:pPr>
        <w:pStyle w:val="P16"/>
        <w:framePr w:w="6710" w:h="376" w:hRule="exact" w:wrap="none" w:vAnchor="page" w:hAnchor="margin" w:x="45" w:y="13484"/>
        <w:rPr>
          <w:rStyle w:val="C3"/>
          <w:rtl w:val="0"/>
        </w:rPr>
      </w:pPr>
    </w:p>
    <w:p>
      <w:pPr>
        <w:pStyle w:val="P17"/>
        <w:framePr w:w="6658" w:h="249" w:hRule="exact" w:wrap="none" w:vAnchor="page" w:hAnchor="margin" w:x="71" w:y="13540"/>
        <w:rPr>
          <w:rStyle w:val="C13"/>
          <w:rtl w:val="0"/>
        </w:rPr>
      </w:pPr>
      <w:r>
        <w:rPr>
          <w:rStyle w:val="C13"/>
          <w:rtl w:val="0"/>
        </w:rPr>
        <w:t>b) Provést odběr zkoušek (vzorků) a jejich odeslání</w:t>
      </w:r>
    </w:p>
    <w:p>
      <w:pPr>
        <w:pStyle w:val="P30"/>
        <w:framePr w:w="3921" w:h="376" w:hRule="exact" w:wrap="none" w:vAnchor="page" w:hAnchor="margin" w:x="6800" w:y="13484"/>
        <w:rPr>
          <w:rStyle w:val="C3"/>
          <w:rtl w:val="0"/>
        </w:rPr>
      </w:pPr>
    </w:p>
    <w:p>
      <w:pPr>
        <w:pStyle w:val="P31"/>
        <w:framePr w:w="3839" w:h="249" w:hRule="exact" w:wrap="none" w:vAnchor="page" w:hAnchor="margin" w:x="6856" w:y="13540"/>
        <w:rPr>
          <w:rStyle w:val="C22"/>
          <w:rtl w:val="0"/>
        </w:rPr>
      </w:pPr>
      <w:r>
        <w:rPr>
          <w:rStyle w:val="C22"/>
          <w:rtl w:val="0"/>
        </w:rPr>
        <w:t>Praktické předvedení</w:t>
      </w:r>
    </w:p>
    <w:p>
      <w:pPr>
        <w:pStyle w:val="P12"/>
        <w:framePr w:w="6710" w:h="376" w:hRule="exact" w:wrap="none" w:vAnchor="page" w:hAnchor="margin" w:x="45" w:y="13860"/>
        <w:rPr>
          <w:rStyle w:val="C3"/>
          <w:rtl w:val="0"/>
        </w:rPr>
      </w:pPr>
    </w:p>
    <w:p>
      <w:pPr>
        <w:pStyle w:val="P13"/>
        <w:framePr w:w="6658" w:h="249" w:hRule="exact" w:wrap="none" w:vAnchor="page" w:hAnchor="margin" w:x="71" w:y="13916"/>
        <w:rPr>
          <w:rStyle w:val="C11"/>
          <w:rtl w:val="0"/>
        </w:rPr>
      </w:pPr>
      <w:r>
        <w:rPr>
          <w:rStyle w:val="C11"/>
          <w:rtl w:val="0"/>
        </w:rPr>
        <w:t>c) Vysvětlit tepelné zpracování hutních polotovarů</w:t>
      </w:r>
    </w:p>
    <w:p>
      <w:pPr>
        <w:pStyle w:val="P28"/>
        <w:framePr w:w="3921" w:h="376" w:hRule="exact" w:wrap="none" w:vAnchor="page" w:hAnchor="margin" w:x="6800" w:y="13860"/>
        <w:rPr>
          <w:rStyle w:val="C3"/>
          <w:rtl w:val="0"/>
        </w:rPr>
      </w:pPr>
    </w:p>
    <w:p>
      <w:pPr>
        <w:pStyle w:val="P29"/>
        <w:framePr w:w="3839" w:h="249" w:hRule="exact" w:wrap="none" w:vAnchor="page" w:hAnchor="margin" w:x="6856" w:y="13916"/>
        <w:rPr>
          <w:rStyle w:val="C21"/>
          <w:rtl w:val="0"/>
        </w:rPr>
      </w:pPr>
      <w:r>
        <w:rPr>
          <w:rStyle w:val="C21"/>
          <w:rtl w:val="0"/>
        </w:rPr>
        <w:t>Ústní ověření</w:t>
      </w:r>
    </w:p>
    <w:p>
      <w:pPr>
        <w:pStyle w:val="P32"/>
        <w:framePr w:w="10710" w:h="248" w:hRule="exact" w:wrap="none" w:vAnchor="page" w:hAnchor="margin" w:x="28" w:y="143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v recyklaci neželezných kovů, 31.7.2026 15:01:57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http://katalog.nsp.cz/karta_p.aspx?id_jp=100189&amp;kod_sm1=36).</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80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33"/>
        <w:framePr w:w="10766" w:h="6931" w:hRule="exact" w:wrap="none" w:vAnchor="page" w:hAnchor="margin" w:x="0" w:y="8000"/>
        <w:rPr>
          <w:rStyle w:val="C3"/>
          <w:rtl w:val="0"/>
        </w:rPr>
      </w:pPr>
    </w:p>
    <w:p>
      <w:pPr>
        <w:pStyle w:val="P35"/>
        <w:framePr w:w="10710" w:h="547" w:hRule="exact" w:wrap="none" w:vAnchor="page" w:hAnchor="margin" w:x="28" w:y="8000"/>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hutnictví a minimálně 5 let odborné praxe v řídících činnostech hutnictví (recyklaci) neželezných kovů, nebo ve funkci učitele s praktickými zkušenostmi z hutnictví (recyklace) neželezných kovů</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hutnictví (recyklaci) a alespoň 5 let odborné praxe v řídících pozicích v oblasti recyklací neželezných kovů, či ve funkci učitele odborných předmětů v oblasti recyklací, z toho minimálně jeden rok v období posledních dvou let před podáním žádosti o udělení autorizace.</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Hutník v recyklaci neželezných kovů, 31.7.2026 15:01:57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provádět v hutním provozu. Materiálně-technické zázemí (šachetní pec nebo KBP nebo plazmová pec nebo anglická pec nebo kelímková pec, zařízení pro zakládání vsázky do tavící pece, pánev s tekutým kovem, analyzátory pro stanovení chemických rozborů, manipulační zařízen, PC, OOPP, vzorky vstupních materiálů apod.).</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150"/>
        <w:rPr>
          <w:rStyle w:val="C3"/>
          <w:rtl w:val="0"/>
        </w:rPr>
      </w:pPr>
    </w:p>
    <w:p>
      <w:pPr>
        <w:pStyle w:val="P35"/>
        <w:framePr w:w="10710" w:h="340" w:hRule="exact" w:wrap="none" w:vAnchor="page" w:hAnchor="margin" w:x="28" w:y="5150"/>
        <w:rPr>
          <w:rStyle w:val="C25"/>
          <w:rtl w:val="0"/>
        </w:rPr>
      </w:pPr>
      <w:r>
        <w:rPr>
          <w:rStyle w:val="C25"/>
          <w:rtl w:val="0"/>
        </w:rPr>
        <w:t>Doba přípravy na zkoušku</w:t>
      </w:r>
    </w:p>
    <w:p>
      <w:pPr>
        <w:keepNext w:val="0"/>
        <w:keepLines w:val="0"/>
        <w:framePr w:w="10766" w:h="1036"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6753"/>
        <w:rPr>
          <w:rStyle w:val="C3"/>
          <w:rtl w:val="0"/>
        </w:rPr>
      </w:pPr>
    </w:p>
    <w:p>
      <w:pPr>
        <w:pStyle w:val="P35"/>
        <w:framePr w:w="10710" w:h="340" w:hRule="exact" w:wrap="none" w:vAnchor="page" w:hAnchor="margin" w:x="28" w:y="6753"/>
        <w:rPr>
          <w:rStyle w:val="C25"/>
          <w:rtl w:val="0"/>
        </w:rPr>
      </w:pPr>
      <w:r>
        <w:rPr>
          <w:rStyle w:val="C25"/>
          <w:rtl w:val="0"/>
        </w:rPr>
        <w:t>Doba pro vykonání zkoušky</w:t>
      </w:r>
    </w:p>
    <w:p>
      <w:pPr>
        <w:keepNext w:val="0"/>
        <w:keepLines w:val="0"/>
        <w:framePr w:w="10766" w:h="806" w:hRule="exact" w:wrap="none" w:vAnchor="page" w:hAnchor="margin" w:x="0" w:y="7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až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v recyklaci neželezných kovů, 31.7.2026 15:01:57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Kovohutě Příbram nástupnická,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SAFINA, a. s. Jesenice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Aluhut, a. s</w:t>
      </w:r>
    </w:p>
    <w:p>
      <w:pPr>
        <w:pStyle w:val="P21"/>
        <w:framePr w:w="7654" w:h="331" w:hRule="exact" w:wrap="none" w:vAnchor="page" w:hAnchor="margin" w:x="28" w:y="15940"/>
        <w:rPr>
          <w:rStyle w:val="C16"/>
          <w:rtl w:val="0"/>
        </w:rPr>
      </w:pPr>
      <w:r>
        <w:rPr>
          <w:rStyle w:val="C16"/>
          <w:rtl w:val="0"/>
        </w:rPr>
        <w:t>Hutník v recyklaci neželezných kovů, 31.7.2026 15:01:57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