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457C9A" Type="http://schemas.openxmlformats.org/officeDocument/2006/relationships/officeDocument" Target="/word/document.xml" /><Relationship Id="coreRE457C9A" Type="http://schemas.openxmlformats.org/package/2006/relationships/metadata/core-properties" Target="/docProps/core.xml" /><Relationship Id="customRE457C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 recyklaci neželezných kovů (kód: 21-024-H)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postupech a prostředcích k zajištění bezpečnosti práce a protipožární ochrany v hutním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vstupních hutnických materiálech a jejich vlastnostech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vstupních materiálů a způsob jejich zpracování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tavících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manipulačních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analyzátorů pro stanovení chemických rozborů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řízení metalurgických procesů tavení neželezných kovů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zařízení procesů lití neželezných kovů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zkoušek neželezných kovů v hutní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25.02.2013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 recyklaci neželezných kovů, 30.9.2026 3:58:33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http://katalog.nsp.cz/karta_p.aspx?id_jp=100189&amp;kod_sm1=36).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 recyklaci neželezných kovů, 30.9.2026 3:58:33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Kovohutě Příbram nástupnická,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SAFINA, a. s. Jesenice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Aluhut, a. 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 recyklaci neželezných kovů, 30.9.2026 3:58:33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