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AE10FA" Type="http://schemas.openxmlformats.org/officeDocument/2006/relationships/officeDocument" Target="/word/document.xml" /><Relationship Id="coreR2DAE10FA" Type="http://schemas.openxmlformats.org/package/2006/relationships/metadata/core-properties" Target="/docProps/core.xml" /><Relationship Id="customR2DAE10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v recyklaci neželezných kovů (kód: 21-024-H)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postupech a prostředcích k zajištění bezpečnosti práce a protipožární ochrany v hutním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vstupních hutnických materiálech a jejich vlastnostech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vstupních materiálů a způsob jejich zpracování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tavících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manipulačních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analyzátorů pro stanovení chemických rozborů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řízení metalurgických procesů tavení neželezných kovů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zařízení procesů lití neželezných kovů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zkoušek neželezných kovů v hutní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25.02.2013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 recyklaci neželezných kovů, 31.7.2026 16:27:00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http://katalog.nsp.cz/karta_p.aspx?id_jp=100189&amp;kod_sm1=36).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 recyklaci neželezných kovů, 31.7.2026 16:27:00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Kovohutě Příbram nástupnická,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SAFINA, a. s. Jesenice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Aluhut, a. 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 recyklaci neželezných kovů, 31.7.2026 16:27:00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