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0C242E" Type="http://schemas.openxmlformats.org/officeDocument/2006/relationships/officeDocument" Target="/word/document.xml" /><Relationship Id="coreR470C242E" Type="http://schemas.openxmlformats.org/package/2006/relationships/metadata/core-properties" Target="/docProps/core.xml" /><Relationship Id="customR470C242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Asanační pracovník/pracovnice s fumiganty (kód: 69-028-H)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Asanační pracovník s fumiganty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bionomii a rozmnožování škodlivých a epidemiologicky a epizootologicky významných členovců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bionomii a rozmnožování škodlivých a epidemiologicky a epizootologicky významných obratlovců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Hubení a potlačování výskytu synantropních členovců bez použití biocidních a pesticidních přípravků klasifikovaných jako toxické a vysoce toxické</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Hubení a potlačování výskytu synantropních hlodavců a dalších obratlovců bez použití biocidních a pesticidních přípravků klasifikovaných jako toxické či vysoce toxické</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Zabezpečení stavebních konstrukcí a dřeva před škodlivými biotickými činiteli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Zabezpečení budov před ptactvem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Ničení plevelných, zplanělých či náletových rostlin na pozemcích nezemědělského charakteru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 zákonech, nařízeních a metodikách, které se vztahují k potlačování škůdců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Orientace v biologii škůdců ve vztahu ke smrtícímu účinku fumigantů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Příprava a organizace fumigace, hermetizace (utěsnění) a její kontrola</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Zajištění ochrany zdraví a životního prostředí při fumigaci</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fumigace kyanovodíkem</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Provádění fumigace fosforovodíkem</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Provádění fumigace sulfurylfluoridem</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Používání metod řízených atmosfér</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7"/>
        <w:framePr w:w="8788" w:h="340" w:hRule="exact" w:wrap="none" w:vAnchor="page" w:hAnchor="margin" w:x="28" w:y="11951"/>
        <w:rPr>
          <w:rStyle w:val="C8"/>
          <w:rtl w:val="0"/>
        </w:rPr>
      </w:pPr>
      <w:r>
        <w:rPr>
          <w:rStyle w:val="C8"/>
          <w:rtl w:val="0"/>
        </w:rPr>
        <w:t>Platnost standardu</w:t>
      </w:r>
    </w:p>
    <w:p>
      <w:pPr>
        <w:pStyle w:val="P20"/>
        <w:framePr w:w="2928" w:h="248" w:hRule="exact" w:wrap="none" w:vAnchor="page" w:hAnchor="margin" w:x="28" w:y="122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Asanační pracovník/pracovnice s fumiganty, 20.10.2026 12:35:05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bionomii a rozmnožování škodlivých a epidemiologicky a epizootologicky významných členovců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Identifikovat na základě vzorku základní druhy a systematické skupiny epidemiologicky a epizootologicky významných a škodlivých členovců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Vysvětlit bionomii, popsat působené škody, rozmnožování, způsoby šíření a vývoj epidemiologicky a epizootologicky významných a škodlivých členovců</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Písemné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Vysvětlit bionomii, popsat působené škody, rozmnožování, způsoby šíření a vývoj členovců, škodících na poživatinách, textilních materiálech a skladovaných zásobách</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Charakterizovat tři základní fáze zásahu proti škodlivým členovcům (průzkum, provedení prací, vyhodnocení účinnosti) a způsoby provádění zápisů a jejich archivování a využití</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Písemné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547" w:hRule="exact" w:wrap="none" w:vAnchor="page" w:hAnchor="margin" w:x="28" w:y="7384"/>
        <w:rPr>
          <w:rStyle w:val="C18"/>
          <w:rtl w:val="0"/>
        </w:rPr>
      </w:pPr>
      <w:r>
        <w:rPr>
          <w:rStyle w:val="C18"/>
          <w:rtl w:val="0"/>
        </w:rPr>
        <w:t>Orientace v bionomii a rozmnožování škodlivých a epidemiologicky a epizootologicky významných obratlovců</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607" w:hRule="exact" w:wrap="none" w:vAnchor="page" w:hAnchor="margin" w:x="45" w:y="8407"/>
        <w:rPr>
          <w:rStyle w:val="C3"/>
          <w:rtl w:val="0"/>
        </w:rPr>
      </w:pPr>
    </w:p>
    <w:p>
      <w:pPr>
        <w:pStyle w:val="P13"/>
        <w:framePr w:w="6658" w:h="480" w:hRule="exact" w:wrap="none" w:vAnchor="page" w:hAnchor="margin" w:x="71" w:y="8463"/>
        <w:rPr>
          <w:rStyle w:val="C11"/>
          <w:rtl w:val="0"/>
        </w:rPr>
      </w:pPr>
      <w:r>
        <w:rPr>
          <w:rStyle w:val="C11"/>
          <w:rtl w:val="0"/>
        </w:rPr>
        <w:t>a) Rozlišit významné druhy synantropních hlodavců a popsat jejich charakteristické tělesné znaky</w:t>
      </w:r>
    </w:p>
    <w:p>
      <w:pPr>
        <w:pStyle w:val="P28"/>
        <w:framePr w:w="3921" w:h="607" w:hRule="exact" w:wrap="none" w:vAnchor="page" w:hAnchor="margin" w:x="6800" w:y="8407"/>
        <w:rPr>
          <w:rStyle w:val="C3"/>
          <w:rtl w:val="0"/>
        </w:rPr>
      </w:pPr>
    </w:p>
    <w:p>
      <w:pPr>
        <w:pStyle w:val="P29"/>
        <w:framePr w:w="3839" w:h="480" w:hRule="exact" w:wrap="none" w:vAnchor="page" w:hAnchor="margin" w:x="6856" w:y="8463"/>
        <w:rPr>
          <w:rStyle w:val="C21"/>
          <w:rtl w:val="0"/>
        </w:rPr>
      </w:pPr>
      <w:r>
        <w:rPr>
          <w:rStyle w:val="C21"/>
          <w:rtl w:val="0"/>
        </w:rPr>
        <w:t>Praktické předvedení a ústní ověření</w:t>
      </w:r>
    </w:p>
    <w:p>
      <w:pPr>
        <w:pStyle w:val="P16"/>
        <w:framePr w:w="6710" w:h="607" w:hRule="exact" w:wrap="none" w:vAnchor="page" w:hAnchor="margin" w:x="45" w:y="9013"/>
        <w:rPr>
          <w:rStyle w:val="C3"/>
          <w:rtl w:val="0"/>
        </w:rPr>
      </w:pPr>
    </w:p>
    <w:p>
      <w:pPr>
        <w:pStyle w:val="P17"/>
        <w:framePr w:w="6658" w:h="480" w:hRule="exact" w:wrap="none" w:vAnchor="page" w:hAnchor="margin" w:x="71" w:y="9069"/>
        <w:rPr>
          <w:rStyle w:val="C13"/>
          <w:rtl w:val="0"/>
        </w:rPr>
      </w:pPr>
      <w:r>
        <w:rPr>
          <w:rStyle w:val="C13"/>
          <w:rtl w:val="0"/>
        </w:rPr>
        <w:t xml:space="preserve">b) Charakterizovat způsob života, způsoby šíření, chování a škody působené jednotlivými druhy škodlivých  synantropních hlodavců</w:t>
      </w:r>
    </w:p>
    <w:p>
      <w:pPr>
        <w:pStyle w:val="P30"/>
        <w:framePr w:w="3921" w:h="607" w:hRule="exact" w:wrap="none" w:vAnchor="page" w:hAnchor="margin" w:x="6800" w:y="9013"/>
        <w:rPr>
          <w:rStyle w:val="C3"/>
          <w:rtl w:val="0"/>
        </w:rPr>
      </w:pPr>
    </w:p>
    <w:p>
      <w:pPr>
        <w:pStyle w:val="P31"/>
        <w:framePr w:w="3839" w:h="480" w:hRule="exact" w:wrap="none" w:vAnchor="page" w:hAnchor="margin" w:x="6856" w:y="9069"/>
        <w:rPr>
          <w:rStyle w:val="C22"/>
          <w:rtl w:val="0"/>
        </w:rPr>
      </w:pPr>
      <w:r>
        <w:rPr>
          <w:rStyle w:val="C22"/>
          <w:rtl w:val="0"/>
        </w:rPr>
        <w:t>Písemné ověření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c) Vysvětlit metody monitorování výskytu hlodavců</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Písemné ověření</w:t>
      </w:r>
    </w:p>
    <w:p>
      <w:pPr>
        <w:pStyle w:val="P16"/>
        <w:framePr w:w="6710" w:h="607" w:hRule="exact" w:wrap="none" w:vAnchor="page" w:hAnchor="margin" w:x="45" w:y="9996"/>
        <w:rPr>
          <w:rStyle w:val="C3"/>
          <w:rtl w:val="0"/>
        </w:rPr>
      </w:pPr>
    </w:p>
    <w:p>
      <w:pPr>
        <w:pStyle w:val="P17"/>
        <w:framePr w:w="6658" w:h="480" w:hRule="exact" w:wrap="none" w:vAnchor="page" w:hAnchor="margin" w:x="71" w:y="10052"/>
        <w:rPr>
          <w:rStyle w:val="C13"/>
          <w:rtl w:val="0"/>
        </w:rPr>
      </w:pPr>
      <w:r>
        <w:rPr>
          <w:rStyle w:val="C13"/>
          <w:rtl w:val="0"/>
        </w:rPr>
        <w:t>d) Popsat stopy přítomnosti jednotlivých škodlivých druhů synantropních hlodavců</w:t>
      </w:r>
    </w:p>
    <w:p>
      <w:pPr>
        <w:pStyle w:val="P30"/>
        <w:framePr w:w="3921" w:h="607" w:hRule="exact" w:wrap="none" w:vAnchor="page" w:hAnchor="margin" w:x="6800" w:y="9996"/>
        <w:rPr>
          <w:rStyle w:val="C3"/>
          <w:rtl w:val="0"/>
        </w:rPr>
      </w:pPr>
    </w:p>
    <w:p>
      <w:pPr>
        <w:pStyle w:val="P31"/>
        <w:framePr w:w="3839" w:h="480" w:hRule="exact" w:wrap="none" w:vAnchor="page" w:hAnchor="margin" w:x="6856" w:y="10052"/>
        <w:rPr>
          <w:rStyle w:val="C22"/>
          <w:rtl w:val="0"/>
        </w:rPr>
      </w:pPr>
      <w:r>
        <w:rPr>
          <w:rStyle w:val="C22"/>
          <w:rtl w:val="0"/>
        </w:rPr>
        <w:t>Ústní ověření</w:t>
      </w:r>
    </w:p>
    <w:p>
      <w:pPr>
        <w:pStyle w:val="P12"/>
        <w:framePr w:w="6710" w:h="831" w:hRule="exact" w:wrap="none" w:vAnchor="page" w:hAnchor="margin" w:x="45" w:y="10603"/>
        <w:rPr>
          <w:rStyle w:val="C3"/>
          <w:rtl w:val="0"/>
        </w:rPr>
      </w:pPr>
    </w:p>
    <w:p>
      <w:pPr>
        <w:pStyle w:val="P13"/>
        <w:framePr w:w="6658" w:h="704" w:hRule="exact" w:wrap="none" w:vAnchor="page" w:hAnchor="margin" w:x="71" w:y="10659"/>
        <w:rPr>
          <w:rStyle w:val="C11"/>
          <w:rtl w:val="0"/>
        </w:rPr>
      </w:pPr>
      <w:r>
        <w:rPr>
          <w:rStyle w:val="C11"/>
          <w:rtl w:val="0"/>
        </w:rPr>
        <w:t>e) Charakterizovat tři základní fáze deratizačního zásahu (průzkum, provedení prací, vyhodnocení účinnosti), způsoby provádění zápisů z těchto fází a jejich archivování a využití</w:t>
      </w:r>
    </w:p>
    <w:p>
      <w:pPr>
        <w:pStyle w:val="P28"/>
        <w:framePr w:w="3921" w:h="831" w:hRule="exact" w:wrap="none" w:vAnchor="page" w:hAnchor="margin" w:x="6800" w:y="10603"/>
        <w:rPr>
          <w:rStyle w:val="C3"/>
          <w:rtl w:val="0"/>
        </w:rPr>
      </w:pPr>
    </w:p>
    <w:p>
      <w:pPr>
        <w:pStyle w:val="P29"/>
        <w:framePr w:w="3839" w:h="704" w:hRule="exact" w:wrap="none" w:vAnchor="page" w:hAnchor="margin" w:x="6856" w:y="10659"/>
        <w:rPr>
          <w:rStyle w:val="C21"/>
          <w:rtl w:val="0"/>
        </w:rPr>
      </w:pPr>
      <w:r>
        <w:rPr>
          <w:rStyle w:val="C21"/>
          <w:rtl w:val="0"/>
        </w:rPr>
        <w:t>Písemné ověření</w:t>
      </w:r>
    </w:p>
    <w:p>
      <w:pPr>
        <w:pStyle w:val="P32"/>
        <w:framePr w:w="10710" w:h="248" w:hRule="exact" w:wrap="none" w:vAnchor="page" w:hAnchor="margin" w:x="28" w:y="115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pracovník/pracovnice s fumiganty, 20.10.2026 12:35:05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Hubení a potlačování výskytu synantropních členovců bez použití biocidních a pesticidních přípravků klasifikovaných jako toxické a vysoce toxické</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Uvést účinné látky a přípravky používané pro hubení škodlivých členovců (rozdělení účinných látek podle mechanizmu účinnosti a podle chemické skladby, rozdělení formulací insekticidních přípravků a aplikačních forem, jejich stručná charakteristika a způsoby aplikace, přístrojová technika používaná k aplikaci insekticidních přípravků)</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4457"/>
        <w:rPr>
          <w:rStyle w:val="C3"/>
          <w:rtl w:val="0"/>
        </w:rPr>
      </w:pPr>
    </w:p>
    <w:p>
      <w:pPr>
        <w:pStyle w:val="P17"/>
        <w:framePr w:w="6658" w:h="480" w:hRule="exact" w:wrap="none" w:vAnchor="page" w:hAnchor="margin" w:x="71" w:y="4513"/>
        <w:rPr>
          <w:rStyle w:val="C13"/>
          <w:rtl w:val="0"/>
        </w:rPr>
      </w:pPr>
      <w:r>
        <w:rPr>
          <w:rStyle w:val="C13"/>
          <w:rtl w:val="0"/>
        </w:rPr>
        <w:t>b) Vyjmenovat faktory ovlivňující účinnost při potlačování členovců (rezistence, reziduální účinek, koncentrace)</w:t>
      </w:r>
    </w:p>
    <w:p>
      <w:pPr>
        <w:pStyle w:val="P30"/>
        <w:framePr w:w="3921" w:h="607" w:hRule="exact" w:wrap="none" w:vAnchor="page" w:hAnchor="margin" w:x="6800" w:y="4457"/>
        <w:rPr>
          <w:rStyle w:val="C3"/>
          <w:rtl w:val="0"/>
        </w:rPr>
      </w:pPr>
    </w:p>
    <w:p>
      <w:pPr>
        <w:pStyle w:val="P31"/>
        <w:framePr w:w="3839" w:h="480" w:hRule="exact" w:wrap="none" w:vAnchor="page" w:hAnchor="margin" w:x="6856" w:y="4513"/>
        <w:rPr>
          <w:rStyle w:val="C22"/>
          <w:rtl w:val="0"/>
        </w:rPr>
      </w:pPr>
      <w:r>
        <w:rPr>
          <w:rStyle w:val="C22"/>
          <w:rtl w:val="0"/>
        </w:rPr>
        <w:t>Písemné ověření</w:t>
      </w:r>
    </w:p>
    <w:p>
      <w:pPr>
        <w:pStyle w:val="P12"/>
        <w:framePr w:w="6710" w:h="376" w:hRule="exact" w:wrap="none" w:vAnchor="page" w:hAnchor="margin" w:x="45" w:y="5063"/>
        <w:rPr>
          <w:rStyle w:val="C3"/>
          <w:rtl w:val="0"/>
        </w:rPr>
      </w:pPr>
    </w:p>
    <w:p>
      <w:pPr>
        <w:pStyle w:val="P13"/>
        <w:framePr w:w="6658" w:h="249" w:hRule="exact" w:wrap="none" w:vAnchor="page" w:hAnchor="margin" w:x="71" w:y="5119"/>
        <w:rPr>
          <w:rStyle w:val="C11"/>
          <w:rtl w:val="0"/>
        </w:rPr>
      </w:pPr>
      <w:r>
        <w:rPr>
          <w:rStyle w:val="C11"/>
          <w:rtl w:val="0"/>
        </w:rPr>
        <w:t>c) Uvést principy vzniku rezistence a metody, jak se jí bránit</w:t>
      </w:r>
    </w:p>
    <w:p>
      <w:pPr>
        <w:pStyle w:val="P28"/>
        <w:framePr w:w="3921" w:h="376" w:hRule="exact" w:wrap="none" w:vAnchor="page" w:hAnchor="margin" w:x="6800" w:y="5063"/>
        <w:rPr>
          <w:rStyle w:val="C3"/>
          <w:rtl w:val="0"/>
        </w:rPr>
      </w:pPr>
    </w:p>
    <w:p>
      <w:pPr>
        <w:pStyle w:val="P29"/>
        <w:framePr w:w="3839" w:h="249" w:hRule="exact" w:wrap="none" w:vAnchor="page" w:hAnchor="margin" w:x="6856" w:y="5119"/>
        <w:rPr>
          <w:rStyle w:val="C21"/>
          <w:rtl w:val="0"/>
        </w:rPr>
      </w:pPr>
      <w:r>
        <w:rPr>
          <w:rStyle w:val="C21"/>
          <w:rtl w:val="0"/>
        </w:rPr>
        <w:t>Písemné ověření</w:t>
      </w:r>
    </w:p>
    <w:p>
      <w:pPr>
        <w:pStyle w:val="P16"/>
        <w:framePr w:w="6710" w:h="607" w:hRule="exact" w:wrap="none" w:vAnchor="page" w:hAnchor="margin" w:x="45" w:y="5440"/>
        <w:rPr>
          <w:rStyle w:val="C3"/>
          <w:rtl w:val="0"/>
        </w:rPr>
      </w:pPr>
    </w:p>
    <w:p>
      <w:pPr>
        <w:pStyle w:val="P17"/>
        <w:framePr w:w="6658" w:h="480" w:hRule="exact" w:wrap="none" w:vAnchor="page" w:hAnchor="margin" w:x="71" w:y="5496"/>
        <w:rPr>
          <w:rStyle w:val="C13"/>
          <w:rtl w:val="0"/>
        </w:rPr>
      </w:pPr>
      <w:r>
        <w:rPr>
          <w:rStyle w:val="C13"/>
          <w:rtl w:val="0"/>
        </w:rPr>
        <w:t>d) Uvést účinné látky a formulace přípravků použitelné proti jednotlivým druhům a skupinám škodlivých členovců</w:t>
      </w:r>
    </w:p>
    <w:p>
      <w:pPr>
        <w:pStyle w:val="P30"/>
        <w:framePr w:w="3921" w:h="607" w:hRule="exact" w:wrap="none" w:vAnchor="page" w:hAnchor="margin" w:x="6800" w:y="5440"/>
        <w:rPr>
          <w:rStyle w:val="C3"/>
          <w:rtl w:val="0"/>
        </w:rPr>
      </w:pPr>
    </w:p>
    <w:p>
      <w:pPr>
        <w:pStyle w:val="P31"/>
        <w:framePr w:w="3839" w:h="480" w:hRule="exact" w:wrap="none" w:vAnchor="page" w:hAnchor="margin" w:x="6856" w:y="5496"/>
        <w:rPr>
          <w:rStyle w:val="C22"/>
          <w:rtl w:val="0"/>
        </w:rPr>
      </w:pPr>
      <w:r>
        <w:rPr>
          <w:rStyle w:val="C22"/>
          <w:rtl w:val="0"/>
        </w:rPr>
        <w:t>Písemné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e) Vysvětlit pracovní postupy při aplikaci přípravků proti různým druhům členovců</w:t>
      </w:r>
    </w:p>
    <w:p>
      <w:pPr>
        <w:pStyle w:val="P28"/>
        <w:framePr w:w="3921" w:h="607" w:hRule="exact" w:wrap="none" w:vAnchor="page" w:hAnchor="margin" w:x="6800" w:y="6046"/>
        <w:rPr>
          <w:rStyle w:val="C3"/>
          <w:rtl w:val="0"/>
        </w:rPr>
      </w:pPr>
    </w:p>
    <w:p>
      <w:pPr>
        <w:pStyle w:val="P29"/>
        <w:framePr w:w="3839" w:h="480" w:hRule="exact" w:wrap="none" w:vAnchor="page" w:hAnchor="margin" w:x="6856" w:y="6102"/>
        <w:rPr>
          <w:rStyle w:val="C21"/>
          <w:rtl w:val="0"/>
        </w:rPr>
      </w:pPr>
      <w:r>
        <w:rPr>
          <w:rStyle w:val="C21"/>
          <w:rtl w:val="0"/>
        </w:rPr>
        <w:t>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f) Uvést základní pravidla bezpečnosti práce s biocidy nebo pesticidy</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Písemné ověření</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g) Vysvětlit zásady první pomoci při zasažení osob biocidy nebo pesticidy - oči, pokožka, nadýchání</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Písemné ověření</w:t>
      </w:r>
    </w:p>
    <w:p>
      <w:pPr>
        <w:pStyle w:val="P16"/>
        <w:framePr w:w="6710" w:h="831" w:hRule="exact" w:wrap="none" w:vAnchor="page" w:hAnchor="margin" w:x="45" w:y="7636"/>
        <w:rPr>
          <w:rStyle w:val="C3"/>
          <w:rtl w:val="0"/>
        </w:rPr>
      </w:pPr>
    </w:p>
    <w:p>
      <w:pPr>
        <w:pStyle w:val="P17"/>
        <w:framePr w:w="6658" w:h="704" w:hRule="exact" w:wrap="none" w:vAnchor="page" w:hAnchor="margin" w:x="71" w:y="7692"/>
        <w:rPr>
          <w:rStyle w:val="C13"/>
          <w:rtl w:val="0"/>
        </w:rPr>
      </w:pPr>
      <w:r>
        <w:rPr>
          <w:rStyle w:val="C13"/>
          <w:rtl w:val="0"/>
        </w:rPr>
        <w:t>h) Charakterizovat obsah dokumentů, které jsou nedílnou součástí insekticidních přípravků (biocidů); Znalost o tom, kde jsou publikovány seznamy biocidů a pesticidů povolených pro ČR</w:t>
      </w:r>
    </w:p>
    <w:p>
      <w:pPr>
        <w:pStyle w:val="P30"/>
        <w:framePr w:w="3921" w:h="831" w:hRule="exact" w:wrap="none" w:vAnchor="page" w:hAnchor="margin" w:x="6800" w:y="7636"/>
        <w:rPr>
          <w:rStyle w:val="C3"/>
          <w:rtl w:val="0"/>
        </w:rPr>
      </w:pPr>
    </w:p>
    <w:p>
      <w:pPr>
        <w:pStyle w:val="P31"/>
        <w:framePr w:w="3839" w:h="704" w:hRule="exact" w:wrap="none" w:vAnchor="page" w:hAnchor="margin" w:x="6856" w:y="7692"/>
        <w:rPr>
          <w:rStyle w:val="C22"/>
          <w:rtl w:val="0"/>
        </w:rPr>
      </w:pPr>
      <w:r>
        <w:rPr>
          <w:rStyle w:val="C22"/>
          <w:rtl w:val="0"/>
        </w:rPr>
        <w:t>Písemné ověření</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547" w:hRule="exact" w:wrap="none" w:vAnchor="page" w:hAnchor="margin" w:x="28" w:y="9017"/>
        <w:rPr>
          <w:rStyle w:val="C18"/>
          <w:rtl w:val="0"/>
        </w:rPr>
      </w:pPr>
      <w:r>
        <w:rPr>
          <w:rStyle w:val="C18"/>
          <w:rtl w:val="0"/>
        </w:rPr>
        <w:t>Hubení a potlačování výskytu synantropních hlodavců a dalších obratlovců bez použití biocidních a pesticidních přípravků klasifikovaných jako toxické či vysoce toxické</w:t>
      </w:r>
    </w:p>
    <w:p>
      <w:pPr>
        <w:pStyle w:val="P24"/>
        <w:framePr w:w="6713" w:h="376" w:hRule="exact" w:wrap="none" w:vAnchor="page" w:hAnchor="margin" w:x="45" w:y="9663"/>
        <w:rPr>
          <w:rStyle w:val="C3"/>
          <w:rtl w:val="0"/>
        </w:rPr>
      </w:pPr>
    </w:p>
    <w:p>
      <w:pPr>
        <w:pStyle w:val="P25"/>
        <w:framePr w:w="6661" w:h="249" w:hRule="exact" w:wrap="none" w:vAnchor="page" w:hAnchor="margin" w:x="71" w:y="9734"/>
        <w:rPr>
          <w:rStyle w:val="C19"/>
          <w:rtl w:val="0"/>
        </w:rPr>
      </w:pPr>
      <w:r>
        <w:rPr>
          <w:rStyle w:val="C19"/>
          <w:rtl w:val="0"/>
        </w:rPr>
        <w:t>Kritéria hodnocení</w:t>
      </w:r>
    </w:p>
    <w:p>
      <w:pPr>
        <w:pStyle w:val="P26"/>
        <w:framePr w:w="3918" w:h="376" w:hRule="exact" w:wrap="none" w:vAnchor="page" w:hAnchor="margin" w:x="6803" w:y="9663"/>
        <w:rPr>
          <w:rStyle w:val="C3"/>
          <w:rtl w:val="0"/>
        </w:rPr>
      </w:pPr>
    </w:p>
    <w:p>
      <w:pPr>
        <w:pStyle w:val="P27"/>
        <w:framePr w:w="3836" w:h="249" w:hRule="exact" w:wrap="none" w:vAnchor="page" w:hAnchor="margin" w:x="6859" w:y="9734"/>
        <w:rPr>
          <w:rStyle w:val="C20"/>
          <w:rtl w:val="0"/>
        </w:rPr>
      </w:pPr>
      <w:r>
        <w:rPr>
          <w:rStyle w:val="C20"/>
          <w:rtl w:val="0"/>
        </w:rPr>
        <w:t>Způsoby ověření</w:t>
      </w:r>
    </w:p>
    <w:p>
      <w:pPr>
        <w:pStyle w:val="P12"/>
        <w:framePr w:w="6710" w:h="607" w:hRule="exact" w:wrap="none" w:vAnchor="page" w:hAnchor="margin" w:x="45" w:y="10039"/>
        <w:rPr>
          <w:rStyle w:val="C3"/>
          <w:rtl w:val="0"/>
        </w:rPr>
      </w:pPr>
    </w:p>
    <w:p>
      <w:pPr>
        <w:pStyle w:val="P13"/>
        <w:framePr w:w="6658" w:h="480" w:hRule="exact" w:wrap="none" w:vAnchor="page" w:hAnchor="margin" w:x="71" w:y="10095"/>
        <w:rPr>
          <w:rStyle w:val="C11"/>
          <w:rtl w:val="0"/>
        </w:rPr>
      </w:pPr>
      <w:r>
        <w:rPr>
          <w:rStyle w:val="C11"/>
          <w:rtl w:val="0"/>
        </w:rPr>
        <w:t>a) Vysvětlit pojmy a provedení mechanické deratizace, jednorázové deratizace a ohniskové deratizace</w:t>
      </w:r>
    </w:p>
    <w:p>
      <w:pPr>
        <w:pStyle w:val="P28"/>
        <w:framePr w:w="3921" w:h="607" w:hRule="exact" w:wrap="none" w:vAnchor="page" w:hAnchor="margin" w:x="6800" w:y="10039"/>
        <w:rPr>
          <w:rStyle w:val="C3"/>
          <w:rtl w:val="0"/>
        </w:rPr>
      </w:pPr>
    </w:p>
    <w:p>
      <w:pPr>
        <w:pStyle w:val="P29"/>
        <w:framePr w:w="3839" w:h="480" w:hRule="exact" w:wrap="none" w:vAnchor="page" w:hAnchor="margin" w:x="6856" w:y="10095"/>
        <w:rPr>
          <w:rStyle w:val="C21"/>
          <w:rtl w:val="0"/>
        </w:rPr>
      </w:pPr>
      <w:r>
        <w:rPr>
          <w:rStyle w:val="C21"/>
          <w:rtl w:val="0"/>
        </w:rPr>
        <w:t>Ústní ověření</w:t>
      </w:r>
    </w:p>
    <w:p>
      <w:pPr>
        <w:pStyle w:val="P16"/>
        <w:framePr w:w="6710" w:h="831" w:hRule="exact" w:wrap="none" w:vAnchor="page" w:hAnchor="margin" w:x="45" w:y="10646"/>
        <w:rPr>
          <w:rStyle w:val="C3"/>
          <w:rtl w:val="0"/>
        </w:rPr>
      </w:pPr>
    </w:p>
    <w:p>
      <w:pPr>
        <w:pStyle w:val="P17"/>
        <w:framePr w:w="6658" w:h="704" w:hRule="exact" w:wrap="none" w:vAnchor="page" w:hAnchor="margin" w:x="71" w:y="10702"/>
        <w:rPr>
          <w:rStyle w:val="C13"/>
          <w:rtl w:val="0"/>
        </w:rPr>
      </w:pPr>
      <w:r>
        <w:rPr>
          <w:rStyle w:val="C13"/>
          <w:rtl w:val="0"/>
        </w:rPr>
        <w:t>b) Popsat vlastnosti účinných látek, přípravků a formulací používaných pro hubení škodlivých hlodavců (mechanizmus účinnosti, formulace a způsoby jejich aplikace)</w:t>
      </w:r>
    </w:p>
    <w:p>
      <w:pPr>
        <w:pStyle w:val="P30"/>
        <w:framePr w:w="3921" w:h="831" w:hRule="exact" w:wrap="none" w:vAnchor="page" w:hAnchor="margin" w:x="6800" w:y="10646"/>
        <w:rPr>
          <w:rStyle w:val="C3"/>
          <w:rtl w:val="0"/>
        </w:rPr>
      </w:pPr>
    </w:p>
    <w:p>
      <w:pPr>
        <w:pStyle w:val="P31"/>
        <w:framePr w:w="3839" w:h="704" w:hRule="exact" w:wrap="none" w:vAnchor="page" w:hAnchor="margin" w:x="6856" w:y="10702"/>
        <w:rPr>
          <w:rStyle w:val="C22"/>
          <w:rtl w:val="0"/>
        </w:rPr>
      </w:pPr>
      <w:r>
        <w:rPr>
          <w:rStyle w:val="C22"/>
          <w:rtl w:val="0"/>
        </w:rPr>
        <w:t>Písemné ověření</w:t>
      </w:r>
    </w:p>
    <w:p>
      <w:pPr>
        <w:pStyle w:val="P12"/>
        <w:framePr w:w="6710" w:h="831" w:hRule="exact" w:wrap="none" w:vAnchor="page" w:hAnchor="margin" w:x="45" w:y="11477"/>
        <w:rPr>
          <w:rStyle w:val="C3"/>
          <w:rtl w:val="0"/>
        </w:rPr>
      </w:pPr>
    </w:p>
    <w:p>
      <w:pPr>
        <w:pStyle w:val="P13"/>
        <w:framePr w:w="6658" w:h="704" w:hRule="exact" w:wrap="none" w:vAnchor="page" w:hAnchor="margin" w:x="71" w:y="11533"/>
        <w:rPr>
          <w:rStyle w:val="C11"/>
          <w:rtl w:val="0"/>
        </w:rPr>
      </w:pPr>
      <w:r>
        <w:rPr>
          <w:rStyle w:val="C11"/>
          <w:rtl w:val="0"/>
        </w:rPr>
        <w:t>c) Vyjmenovat antikoagulanty včetně formulace nástrah a vysvětlit mechanizmus jejich účinku a popsat mechanizmus působení ostatných typů účinných látek</w:t>
      </w:r>
    </w:p>
    <w:p>
      <w:pPr>
        <w:pStyle w:val="P28"/>
        <w:framePr w:w="3921" w:h="831" w:hRule="exact" w:wrap="none" w:vAnchor="page" w:hAnchor="margin" w:x="6800" w:y="11477"/>
        <w:rPr>
          <w:rStyle w:val="C3"/>
          <w:rtl w:val="0"/>
        </w:rPr>
      </w:pPr>
    </w:p>
    <w:p>
      <w:pPr>
        <w:pStyle w:val="P29"/>
        <w:framePr w:w="3839" w:h="704" w:hRule="exact" w:wrap="none" w:vAnchor="page" w:hAnchor="margin" w:x="6856" w:y="11533"/>
        <w:rPr>
          <w:rStyle w:val="C21"/>
          <w:rtl w:val="0"/>
        </w:rPr>
      </w:pPr>
      <w:r>
        <w:rPr>
          <w:rStyle w:val="C21"/>
          <w:rtl w:val="0"/>
        </w:rPr>
        <w:t>Písemné ověření</w:t>
      </w:r>
    </w:p>
    <w:p>
      <w:pPr>
        <w:pStyle w:val="P16"/>
        <w:framePr w:w="6710" w:h="607" w:hRule="exact" w:wrap="none" w:vAnchor="page" w:hAnchor="margin" w:x="45" w:y="12308"/>
        <w:rPr>
          <w:rStyle w:val="C3"/>
          <w:rtl w:val="0"/>
        </w:rPr>
      </w:pPr>
    </w:p>
    <w:p>
      <w:pPr>
        <w:pStyle w:val="P17"/>
        <w:framePr w:w="6658" w:h="480" w:hRule="exact" w:wrap="none" w:vAnchor="page" w:hAnchor="margin" w:x="71" w:y="12364"/>
        <w:rPr>
          <w:rStyle w:val="C13"/>
          <w:rtl w:val="0"/>
        </w:rPr>
      </w:pPr>
      <w:r>
        <w:rPr>
          <w:rStyle w:val="C13"/>
          <w:rtl w:val="0"/>
        </w:rPr>
        <w:t>d) Navrhnout pracovní postupy (příklady) pro aplikaci přípravků na hubení škodlivých hlodavců</w:t>
      </w:r>
    </w:p>
    <w:p>
      <w:pPr>
        <w:pStyle w:val="P30"/>
        <w:framePr w:w="3921" w:h="607" w:hRule="exact" w:wrap="none" w:vAnchor="page" w:hAnchor="margin" w:x="6800" w:y="12308"/>
        <w:rPr>
          <w:rStyle w:val="C3"/>
          <w:rtl w:val="0"/>
        </w:rPr>
      </w:pPr>
    </w:p>
    <w:p>
      <w:pPr>
        <w:pStyle w:val="P31"/>
        <w:framePr w:w="3839" w:h="480" w:hRule="exact" w:wrap="none" w:vAnchor="page" w:hAnchor="margin" w:x="6856" w:y="12364"/>
        <w:rPr>
          <w:rStyle w:val="C22"/>
          <w:rtl w:val="0"/>
        </w:rPr>
      </w:pPr>
      <w:r>
        <w:rPr>
          <w:rStyle w:val="C22"/>
          <w:rtl w:val="0"/>
        </w:rPr>
        <w:t>Praktické předvedení a ústní ověření</w:t>
      </w:r>
    </w:p>
    <w:p>
      <w:pPr>
        <w:pStyle w:val="P12"/>
        <w:framePr w:w="6710" w:h="376" w:hRule="exact" w:wrap="none" w:vAnchor="page" w:hAnchor="margin" w:x="45" w:y="12915"/>
        <w:rPr>
          <w:rStyle w:val="C3"/>
          <w:rtl w:val="0"/>
        </w:rPr>
      </w:pPr>
    </w:p>
    <w:p>
      <w:pPr>
        <w:pStyle w:val="P13"/>
        <w:framePr w:w="6658" w:h="249" w:hRule="exact" w:wrap="none" w:vAnchor="page" w:hAnchor="margin" w:x="71" w:y="12971"/>
        <w:rPr>
          <w:rStyle w:val="C11"/>
          <w:rtl w:val="0"/>
        </w:rPr>
      </w:pPr>
      <w:r>
        <w:rPr>
          <w:rStyle w:val="C11"/>
          <w:rtl w:val="0"/>
        </w:rPr>
        <w:t>e) Vyhotovit protokol o provedení práce</w:t>
      </w:r>
    </w:p>
    <w:p>
      <w:pPr>
        <w:pStyle w:val="P28"/>
        <w:framePr w:w="3921" w:h="376" w:hRule="exact" w:wrap="none" w:vAnchor="page" w:hAnchor="margin" w:x="6800" w:y="12915"/>
        <w:rPr>
          <w:rStyle w:val="C3"/>
          <w:rtl w:val="0"/>
        </w:rPr>
      </w:pPr>
    </w:p>
    <w:p>
      <w:pPr>
        <w:pStyle w:val="P29"/>
        <w:framePr w:w="3839" w:h="249" w:hRule="exact" w:wrap="none" w:vAnchor="page" w:hAnchor="margin" w:x="6856" w:y="12971"/>
        <w:rPr>
          <w:rStyle w:val="C21"/>
          <w:rtl w:val="0"/>
        </w:rPr>
      </w:pPr>
      <w:r>
        <w:rPr>
          <w:rStyle w:val="C21"/>
          <w:rtl w:val="0"/>
        </w:rPr>
        <w:t>Praktické předvedení</w:t>
      </w:r>
    </w:p>
    <w:p>
      <w:pPr>
        <w:pStyle w:val="P16"/>
        <w:framePr w:w="6710" w:h="376" w:hRule="exact" w:wrap="none" w:vAnchor="page" w:hAnchor="margin" w:x="45" w:y="13291"/>
        <w:rPr>
          <w:rStyle w:val="C3"/>
          <w:rtl w:val="0"/>
        </w:rPr>
      </w:pPr>
    </w:p>
    <w:p>
      <w:pPr>
        <w:pStyle w:val="P17"/>
        <w:framePr w:w="6658" w:h="249" w:hRule="exact" w:wrap="none" w:vAnchor="page" w:hAnchor="margin" w:x="71" w:y="13347"/>
        <w:rPr>
          <w:rStyle w:val="C13"/>
          <w:rtl w:val="0"/>
        </w:rPr>
      </w:pPr>
      <w:r>
        <w:rPr>
          <w:rStyle w:val="C13"/>
          <w:rtl w:val="0"/>
        </w:rPr>
        <w:t>f) Popsat způsoby vyhodnocování účinnosti deratizačního zásahu</w:t>
      </w:r>
    </w:p>
    <w:p>
      <w:pPr>
        <w:pStyle w:val="P30"/>
        <w:framePr w:w="3921" w:h="376" w:hRule="exact" w:wrap="none" w:vAnchor="page" w:hAnchor="margin" w:x="6800" w:y="13291"/>
        <w:rPr>
          <w:rStyle w:val="C3"/>
          <w:rtl w:val="0"/>
        </w:rPr>
      </w:pPr>
    </w:p>
    <w:p>
      <w:pPr>
        <w:pStyle w:val="P31"/>
        <w:framePr w:w="3839" w:h="249" w:hRule="exact" w:wrap="none" w:vAnchor="page" w:hAnchor="margin" w:x="6856" w:y="13347"/>
        <w:rPr>
          <w:rStyle w:val="C22"/>
          <w:rtl w:val="0"/>
        </w:rPr>
      </w:pPr>
      <w:r>
        <w:rPr>
          <w:rStyle w:val="C22"/>
          <w:rtl w:val="0"/>
        </w:rPr>
        <w:t>Písemné ověření</w:t>
      </w:r>
    </w:p>
    <w:p>
      <w:pPr>
        <w:pStyle w:val="P12"/>
        <w:framePr w:w="6710" w:h="607" w:hRule="exact" w:wrap="none" w:vAnchor="page" w:hAnchor="margin" w:x="45" w:y="13668"/>
        <w:rPr>
          <w:rStyle w:val="C3"/>
          <w:rtl w:val="0"/>
        </w:rPr>
      </w:pPr>
    </w:p>
    <w:p>
      <w:pPr>
        <w:pStyle w:val="P13"/>
        <w:framePr w:w="6658" w:h="480" w:hRule="exact" w:wrap="none" w:vAnchor="page" w:hAnchor="margin" w:x="71" w:y="13724"/>
        <w:rPr>
          <w:rStyle w:val="C11"/>
          <w:rtl w:val="0"/>
        </w:rPr>
      </w:pPr>
      <w:r>
        <w:rPr>
          <w:rStyle w:val="C11"/>
          <w:rtl w:val="0"/>
        </w:rPr>
        <w:t>g) Vysvětlit zásady bezpečnosti práce a první pomoci při otravách biocidy či pesticidy</w:t>
      </w:r>
    </w:p>
    <w:p>
      <w:pPr>
        <w:pStyle w:val="P28"/>
        <w:framePr w:w="3921" w:h="607" w:hRule="exact" w:wrap="none" w:vAnchor="page" w:hAnchor="margin" w:x="6800" w:y="13668"/>
        <w:rPr>
          <w:rStyle w:val="C3"/>
          <w:rtl w:val="0"/>
        </w:rPr>
      </w:pPr>
    </w:p>
    <w:p>
      <w:pPr>
        <w:pStyle w:val="P29"/>
        <w:framePr w:w="3839" w:h="480" w:hRule="exact" w:wrap="none" w:vAnchor="page" w:hAnchor="margin" w:x="6856" w:y="13724"/>
        <w:rPr>
          <w:rStyle w:val="C21"/>
          <w:rtl w:val="0"/>
        </w:rPr>
      </w:pPr>
      <w:r>
        <w:rPr>
          <w:rStyle w:val="C21"/>
          <w:rtl w:val="0"/>
        </w:rPr>
        <w:t>Ústní ověření</w:t>
      </w:r>
    </w:p>
    <w:p>
      <w:pPr>
        <w:pStyle w:val="P32"/>
        <w:framePr w:w="10710" w:h="248" w:hRule="exact" w:wrap="none" w:vAnchor="page" w:hAnchor="margin" w:x="28" w:y="143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pracovník/pracovnice s fumiganty, 20.10.2026 12:35:05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stavebních konstrukcí a dřeva před škodlivými biotickými činiteli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na základě vzorků druhy členovců i jiných organismů škodících na dřevu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 života základních druhů členovců škodících na dřevu a životní projevy dřevomorky a popsat způsobené škody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metody boje s dřevokazným hmyzem, plísněmi a houbami, především dřevomorkou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Uvést příklady účinných látek povolených přípravků proti dřevokaznému hmyzu, přípravků proti plísním a dřevomorce a popsat postup při aplikaci těchto přípravků</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Písemné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Vysvětlit možnosti využití tepla a záření k sanaci dřeva</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Zabezpečení budov před ptactvem</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Popsat obecné zásady a možnosti omezování výskytu holubů ve městech a vysvětlit význam omezování výskytu z hlediska ochrany zdraví</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Písemné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Popsat z hlediska ochrany zdraví lidí bezpečný postup při vyklízení půd od trusu a kadaverů holubů včetně provedení dezinsekce a dezinfekce</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Písemné ověření</w:t>
      </w:r>
    </w:p>
    <w:p>
      <w:pPr>
        <w:pStyle w:val="P12"/>
        <w:framePr w:w="6710" w:h="831" w:hRule="exact" w:wrap="none" w:vAnchor="page" w:hAnchor="margin" w:x="45" w:y="8576"/>
        <w:rPr>
          <w:rStyle w:val="C3"/>
          <w:rtl w:val="0"/>
        </w:rPr>
      </w:pPr>
    </w:p>
    <w:p>
      <w:pPr>
        <w:pStyle w:val="P13"/>
        <w:framePr w:w="6658" w:h="704" w:hRule="exact" w:wrap="none" w:vAnchor="page" w:hAnchor="margin" w:x="71" w:y="8632"/>
        <w:rPr>
          <w:rStyle w:val="C11"/>
          <w:rtl w:val="0"/>
        </w:rPr>
      </w:pPr>
      <w:r>
        <w:rPr>
          <w:rStyle w:val="C11"/>
          <w:rtl w:val="0"/>
        </w:rPr>
        <w:t>c) Popsat způsoby ochrany částí budov či celých budov před usedáním ptáků a před škodami působenými ptáky a předvést postup zasíťování a instalace hrotů na modelu</w:t>
      </w:r>
    </w:p>
    <w:p>
      <w:pPr>
        <w:pStyle w:val="P28"/>
        <w:framePr w:w="3921" w:h="831" w:hRule="exact" w:wrap="none" w:vAnchor="page" w:hAnchor="margin" w:x="6800" w:y="8576"/>
        <w:rPr>
          <w:rStyle w:val="C3"/>
          <w:rtl w:val="0"/>
        </w:rPr>
      </w:pPr>
    </w:p>
    <w:p>
      <w:pPr>
        <w:pStyle w:val="P29"/>
        <w:framePr w:w="3839" w:h="704" w:hRule="exact" w:wrap="none" w:vAnchor="page" w:hAnchor="margin" w:x="6856" w:y="8632"/>
        <w:rPr>
          <w:rStyle w:val="C21"/>
          <w:rtl w:val="0"/>
        </w:rPr>
      </w:pPr>
      <w:r>
        <w:rPr>
          <w:rStyle w:val="C21"/>
          <w:rtl w:val="0"/>
        </w:rPr>
        <w:t>Praktické předvedení a ústní ověření</w:t>
      </w:r>
    </w:p>
    <w:p>
      <w:pPr>
        <w:pStyle w:val="P16"/>
        <w:framePr w:w="6710" w:h="376" w:hRule="exact" w:wrap="none" w:vAnchor="page" w:hAnchor="margin" w:x="45" w:y="9407"/>
        <w:rPr>
          <w:rStyle w:val="C3"/>
          <w:rtl w:val="0"/>
        </w:rPr>
      </w:pPr>
    </w:p>
    <w:p>
      <w:pPr>
        <w:pStyle w:val="P17"/>
        <w:framePr w:w="6658" w:h="249" w:hRule="exact" w:wrap="none" w:vAnchor="page" w:hAnchor="margin" w:x="71" w:y="9463"/>
        <w:rPr>
          <w:rStyle w:val="C13"/>
          <w:rtl w:val="0"/>
        </w:rPr>
      </w:pPr>
      <w:r>
        <w:rPr>
          <w:rStyle w:val="C13"/>
          <w:rtl w:val="0"/>
        </w:rPr>
        <w:t>d) Vysvětlit, kdo a jak může provádět regulační zásahy proti holubům</w:t>
      </w:r>
    </w:p>
    <w:p>
      <w:pPr>
        <w:pStyle w:val="P30"/>
        <w:framePr w:w="3921" w:h="376" w:hRule="exact" w:wrap="none" w:vAnchor="page" w:hAnchor="margin" w:x="6800" w:y="9407"/>
        <w:rPr>
          <w:rStyle w:val="C3"/>
          <w:rtl w:val="0"/>
        </w:rPr>
      </w:pPr>
    </w:p>
    <w:p>
      <w:pPr>
        <w:pStyle w:val="P31"/>
        <w:framePr w:w="3839" w:h="249" w:hRule="exact" w:wrap="none" w:vAnchor="page" w:hAnchor="margin" w:x="6856" w:y="9463"/>
        <w:rPr>
          <w:rStyle w:val="C22"/>
          <w:rtl w:val="0"/>
        </w:rPr>
      </w:pPr>
      <w:r>
        <w:rPr>
          <w:rStyle w:val="C22"/>
          <w:rtl w:val="0"/>
        </w:rPr>
        <w:t>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Ničení plevelných, zplanělých či náletových rostlin na pozemcích nezemědělského charakteru</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607" w:hRule="exact" w:wrap="none" w:vAnchor="page" w:hAnchor="margin" w:x="45" w:y="11148"/>
        <w:rPr>
          <w:rStyle w:val="C3"/>
          <w:rtl w:val="0"/>
        </w:rPr>
      </w:pPr>
    </w:p>
    <w:p>
      <w:pPr>
        <w:pStyle w:val="P13"/>
        <w:framePr w:w="6658" w:h="480" w:hRule="exact" w:wrap="none" w:vAnchor="page" w:hAnchor="margin" w:x="71" w:y="11204"/>
        <w:rPr>
          <w:rStyle w:val="C11"/>
          <w:rtl w:val="0"/>
        </w:rPr>
      </w:pPr>
      <w:r>
        <w:rPr>
          <w:rStyle w:val="C11"/>
          <w:rtl w:val="0"/>
        </w:rPr>
        <w:t>a) Popsat herbicidní přípravky na ničení plevelných rostlin a jejich účinky na rostliny</w:t>
      </w:r>
    </w:p>
    <w:p>
      <w:pPr>
        <w:pStyle w:val="P28"/>
        <w:framePr w:w="3921" w:h="607" w:hRule="exact" w:wrap="none" w:vAnchor="page" w:hAnchor="margin" w:x="6800" w:y="11148"/>
        <w:rPr>
          <w:rStyle w:val="C3"/>
          <w:rtl w:val="0"/>
        </w:rPr>
      </w:pPr>
    </w:p>
    <w:p>
      <w:pPr>
        <w:pStyle w:val="P29"/>
        <w:framePr w:w="3839" w:h="480" w:hRule="exact" w:wrap="none" w:vAnchor="page" w:hAnchor="margin" w:x="6856" w:y="11204"/>
        <w:rPr>
          <w:rStyle w:val="C21"/>
          <w:rtl w:val="0"/>
        </w:rPr>
      </w:pPr>
      <w:r>
        <w:rPr>
          <w:rStyle w:val="C21"/>
          <w:rtl w:val="0"/>
        </w:rPr>
        <w:t>Písemné ověření</w:t>
      </w:r>
    </w:p>
    <w:p>
      <w:pPr>
        <w:pStyle w:val="P16"/>
        <w:framePr w:w="6710" w:h="607" w:hRule="exact" w:wrap="none" w:vAnchor="page" w:hAnchor="margin" w:x="45" w:y="11755"/>
        <w:rPr>
          <w:rStyle w:val="C3"/>
          <w:rtl w:val="0"/>
        </w:rPr>
      </w:pPr>
    </w:p>
    <w:p>
      <w:pPr>
        <w:pStyle w:val="P17"/>
        <w:framePr w:w="6658" w:h="480" w:hRule="exact" w:wrap="none" w:vAnchor="page" w:hAnchor="margin" w:x="71" w:y="11811"/>
        <w:rPr>
          <w:rStyle w:val="C13"/>
          <w:rtl w:val="0"/>
        </w:rPr>
      </w:pPr>
      <w:r>
        <w:rPr>
          <w:rStyle w:val="C13"/>
          <w:rtl w:val="0"/>
        </w:rPr>
        <w:t>b) Popsat postup při likvidaci plevelných, zplanělých či náletových rostlin na pozemku nezemědělského charakteru</w:t>
      </w:r>
    </w:p>
    <w:p>
      <w:pPr>
        <w:pStyle w:val="P30"/>
        <w:framePr w:w="3921" w:h="607" w:hRule="exact" w:wrap="none" w:vAnchor="page" w:hAnchor="margin" w:x="6800" w:y="11755"/>
        <w:rPr>
          <w:rStyle w:val="C3"/>
          <w:rtl w:val="0"/>
        </w:rPr>
      </w:pPr>
    </w:p>
    <w:p>
      <w:pPr>
        <w:pStyle w:val="P31"/>
        <w:framePr w:w="3839" w:h="480" w:hRule="exact" w:wrap="none" w:vAnchor="page" w:hAnchor="margin" w:x="6856" w:y="11811"/>
        <w:rPr>
          <w:rStyle w:val="C22"/>
          <w:rtl w:val="0"/>
        </w:rPr>
      </w:pPr>
      <w:r>
        <w:rPr>
          <w:rStyle w:val="C22"/>
          <w:rtl w:val="0"/>
        </w:rPr>
        <w:t>Písemné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c) Popsat možnosti při likvidaci nepůvodních rostlinných druhů jako je bolševník či křídlatka</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Písemné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d) Vysvětlit dodržování zásad bezpečnosti a ochrany zdraví při práci a zásad správné aplikace přípravků na ochranu rostlin</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Ústní ověření</w:t>
      </w:r>
    </w:p>
    <w:p>
      <w:pPr>
        <w:pStyle w:val="P32"/>
        <w:framePr w:w="10710" w:h="248" w:hRule="exact" w:wrap="none" w:vAnchor="page" w:hAnchor="margin" w:x="28" w:y="13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pracovník/pracovnice s fumiganty, 20.10.2026 12:35:05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zákonech, nařízeních a metodikách, které se vztahují k potlačování škůdců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ustanovení zákona č. 258/2000 Sb., o ochraně veřejného zdraví, v platném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ustanovení zákona č. 166/1999 Sb., o veterinární péči, v platném znění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ustanovení zákona č. 326/2004 Sb., o rostlinolékařské péči, v platném znění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Orientovat se v ČSN EN 16636, v platném znění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Orientovat se v ustanovení zákona č. 324/2016 Sb., o biocidních přípravcích a účinných látkách, v platném znění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Orientovat se v ustanovení zákona č. 350/2011 Sb., o chemických látkách a chemických směsích, v platném znění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Orientace v biologii škůdců ve vztahu ke smrtícímu účinku fumigantů</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a) Vyjmenovat, kteří škůdci a komodity mohou být fumigováni (obecně)</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Písemné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Popsat způsoby života a škody působené nejznámějšími druhy škůdců v potravinářském průmyslu, proti nimž se využívá fumigace</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Písemné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Vysvětlit, jak dýchá hmyz a roztoči a jakým způsobem se do jejich těla dostávají fumiganty</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Ústní ověření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340" w:hRule="exact" w:wrap="none" w:vAnchor="page" w:hAnchor="margin" w:x="28" w:y="9884"/>
        <w:rPr>
          <w:rStyle w:val="C18"/>
          <w:rtl w:val="0"/>
        </w:rPr>
      </w:pPr>
      <w:r>
        <w:rPr>
          <w:rStyle w:val="C18"/>
          <w:rtl w:val="0"/>
        </w:rPr>
        <w:t>Příprava a organizace fumigace, hermetizace (utěsnění) a její kontrola</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a) Vyjmenovat typy fumigace (strukturální, půdní, surovin a materiálů)</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Ústní ověření</w:t>
      </w:r>
    </w:p>
    <w:p>
      <w:pPr>
        <w:pStyle w:val="P16"/>
        <w:framePr w:w="6710" w:h="376" w:hRule="exact" w:wrap="none" w:vAnchor="page" w:hAnchor="margin" w:x="45" w:y="11075"/>
        <w:rPr>
          <w:rStyle w:val="C3"/>
          <w:rtl w:val="0"/>
        </w:rPr>
      </w:pPr>
    </w:p>
    <w:p>
      <w:pPr>
        <w:pStyle w:val="P17"/>
        <w:framePr w:w="6658" w:h="249" w:hRule="exact" w:wrap="none" w:vAnchor="page" w:hAnchor="margin" w:x="71" w:y="11131"/>
        <w:rPr>
          <w:rStyle w:val="C13"/>
          <w:rtl w:val="0"/>
        </w:rPr>
      </w:pPr>
      <w:r>
        <w:rPr>
          <w:rStyle w:val="C13"/>
          <w:rtl w:val="0"/>
        </w:rPr>
        <w:t>b) Vysvětlit podrobně přípravu objektu a ošetřovaných komodit pro fumigaci</w:t>
      </w:r>
    </w:p>
    <w:p>
      <w:pPr>
        <w:pStyle w:val="P30"/>
        <w:framePr w:w="3921" w:h="376" w:hRule="exact" w:wrap="none" w:vAnchor="page" w:hAnchor="margin" w:x="6800" w:y="11075"/>
        <w:rPr>
          <w:rStyle w:val="C3"/>
          <w:rtl w:val="0"/>
        </w:rPr>
      </w:pPr>
    </w:p>
    <w:p>
      <w:pPr>
        <w:pStyle w:val="P31"/>
        <w:framePr w:w="3839" w:h="249" w:hRule="exact" w:wrap="none" w:vAnchor="page" w:hAnchor="margin" w:x="6856" w:y="11131"/>
        <w:rPr>
          <w:rStyle w:val="C22"/>
          <w:rtl w:val="0"/>
        </w:rPr>
      </w:pPr>
      <w:r>
        <w:rPr>
          <w:rStyle w:val="C22"/>
          <w:rtl w:val="0"/>
        </w:rPr>
        <w:t>Ústní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 xml:space="preserve">c) Zpracovat návrh  vlastní fumigační práce</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Praktické předvedení a ústní ověření</w:t>
      </w:r>
    </w:p>
    <w:p>
      <w:pPr>
        <w:pStyle w:val="P16"/>
        <w:framePr w:w="6710" w:h="607" w:hRule="exact" w:wrap="none" w:vAnchor="page" w:hAnchor="margin" w:x="45" w:y="11828"/>
        <w:rPr>
          <w:rStyle w:val="C3"/>
          <w:rtl w:val="0"/>
        </w:rPr>
      </w:pPr>
    </w:p>
    <w:p>
      <w:pPr>
        <w:pStyle w:val="P17"/>
        <w:framePr w:w="6658" w:h="480" w:hRule="exact" w:wrap="none" w:vAnchor="page" w:hAnchor="margin" w:x="71" w:y="11884"/>
        <w:rPr>
          <w:rStyle w:val="C13"/>
          <w:rtl w:val="0"/>
        </w:rPr>
      </w:pPr>
      <w:r>
        <w:rPr>
          <w:rStyle w:val="C13"/>
          <w:rtl w:val="0"/>
        </w:rPr>
        <w:t>d) Popsat způsob hlášení použití toxických nebo vysoce toxických chemických látek nebo směsí</w:t>
      </w:r>
    </w:p>
    <w:p>
      <w:pPr>
        <w:pStyle w:val="P30"/>
        <w:framePr w:w="3921" w:h="607" w:hRule="exact" w:wrap="none" w:vAnchor="page" w:hAnchor="margin" w:x="6800" w:y="11828"/>
        <w:rPr>
          <w:rStyle w:val="C3"/>
          <w:rtl w:val="0"/>
        </w:rPr>
      </w:pPr>
    </w:p>
    <w:p>
      <w:pPr>
        <w:pStyle w:val="P31"/>
        <w:framePr w:w="3839" w:h="480" w:hRule="exact" w:wrap="none" w:vAnchor="page" w:hAnchor="margin" w:x="6856" w:y="11884"/>
        <w:rPr>
          <w:rStyle w:val="C22"/>
          <w:rtl w:val="0"/>
        </w:rPr>
      </w:pPr>
      <w:r>
        <w:rPr>
          <w:rStyle w:val="C22"/>
          <w:rtl w:val="0"/>
        </w:rPr>
        <w:t>Písemné ověření</w:t>
      </w:r>
    </w:p>
    <w:p>
      <w:pPr>
        <w:pStyle w:val="P12"/>
        <w:framePr w:w="6710" w:h="376" w:hRule="exact" w:wrap="none" w:vAnchor="page" w:hAnchor="margin" w:x="45" w:y="12435"/>
        <w:rPr>
          <w:rStyle w:val="C3"/>
          <w:rtl w:val="0"/>
        </w:rPr>
      </w:pPr>
    </w:p>
    <w:p>
      <w:pPr>
        <w:pStyle w:val="P13"/>
        <w:framePr w:w="6658" w:h="249" w:hRule="exact" w:wrap="none" w:vAnchor="page" w:hAnchor="margin" w:x="71" w:y="12491"/>
        <w:rPr>
          <w:rStyle w:val="C11"/>
          <w:rtl w:val="0"/>
        </w:rPr>
      </w:pPr>
      <w:r>
        <w:rPr>
          <w:rStyle w:val="C11"/>
          <w:rtl w:val="0"/>
        </w:rPr>
        <w:t>e) Vysvětlit, co je to úroveň hermetizace</w:t>
      </w:r>
    </w:p>
    <w:p>
      <w:pPr>
        <w:pStyle w:val="P28"/>
        <w:framePr w:w="3921" w:h="376" w:hRule="exact" w:wrap="none" w:vAnchor="page" w:hAnchor="margin" w:x="6800" w:y="12435"/>
        <w:rPr>
          <w:rStyle w:val="C3"/>
          <w:rtl w:val="0"/>
        </w:rPr>
      </w:pPr>
    </w:p>
    <w:p>
      <w:pPr>
        <w:pStyle w:val="P29"/>
        <w:framePr w:w="3839" w:h="249" w:hRule="exact" w:wrap="none" w:vAnchor="page" w:hAnchor="margin" w:x="6856" w:y="12491"/>
        <w:rPr>
          <w:rStyle w:val="C21"/>
          <w:rtl w:val="0"/>
        </w:rPr>
      </w:pPr>
      <w:r>
        <w:rPr>
          <w:rStyle w:val="C21"/>
          <w:rtl w:val="0"/>
        </w:rPr>
        <w:t>Ústní ověření</w:t>
      </w:r>
    </w:p>
    <w:p>
      <w:pPr>
        <w:pStyle w:val="P16"/>
        <w:framePr w:w="6710" w:h="376" w:hRule="exact" w:wrap="none" w:vAnchor="page" w:hAnchor="margin" w:x="45" w:y="12811"/>
        <w:rPr>
          <w:rStyle w:val="C3"/>
          <w:rtl w:val="0"/>
        </w:rPr>
      </w:pPr>
    </w:p>
    <w:p>
      <w:pPr>
        <w:pStyle w:val="P17"/>
        <w:framePr w:w="6658" w:h="249" w:hRule="exact" w:wrap="none" w:vAnchor="page" w:hAnchor="margin" w:x="71" w:y="12867"/>
        <w:rPr>
          <w:rStyle w:val="C13"/>
          <w:rtl w:val="0"/>
        </w:rPr>
      </w:pPr>
      <w:r>
        <w:rPr>
          <w:rStyle w:val="C13"/>
          <w:rtl w:val="0"/>
        </w:rPr>
        <w:t>f) Popsat metody kontroly těsnosti ošetřovaných prostor</w:t>
      </w:r>
    </w:p>
    <w:p>
      <w:pPr>
        <w:pStyle w:val="P30"/>
        <w:framePr w:w="3921" w:h="376" w:hRule="exact" w:wrap="none" w:vAnchor="page" w:hAnchor="margin" w:x="6800" w:y="12811"/>
        <w:rPr>
          <w:rStyle w:val="C3"/>
          <w:rtl w:val="0"/>
        </w:rPr>
      </w:pPr>
    </w:p>
    <w:p>
      <w:pPr>
        <w:pStyle w:val="P31"/>
        <w:framePr w:w="3839" w:h="249" w:hRule="exact" w:wrap="none" w:vAnchor="page" w:hAnchor="margin" w:x="6856" w:y="12867"/>
        <w:rPr>
          <w:rStyle w:val="C22"/>
          <w:rtl w:val="0"/>
        </w:rPr>
      </w:pPr>
      <w:r>
        <w:rPr>
          <w:rStyle w:val="C22"/>
          <w:rtl w:val="0"/>
        </w:rPr>
        <w:t>Písemné ověření</w:t>
      </w:r>
    </w:p>
    <w:p>
      <w:pPr>
        <w:pStyle w:val="P32"/>
        <w:framePr w:w="10710" w:h="248" w:hRule="exact" w:wrap="none" w:vAnchor="page" w:hAnchor="margin" w:x="28" w:y="133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pracovník/pracovnice s fumiganty, 20.10.2026 12:35:05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ochrany zdraví a životního prostředí při fumigaci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práce s toxickými látkami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a vysvětlit možnosti ochrany dýchacích cest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a vysvětlit možnosti měření koncentrace fumigantů v ovzduší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způsob likvidace nebezpečných odpadů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Provádění fumigace kyanovodíkem</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Provést a vysvětlit přípravu objektu, hermetizaci a vnitřní úpravu objektu, předání objektu a zabezpečení</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Provést a vysvětlit postup při vlastním zaplynování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Provést a vysvětlit způsob větrání objektu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Předvést a vysvětlit metody stanovení kyanovodíku v ovzduší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Provádění fumigace fosforovodíkem</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Předvést modelový příklad a vysvětlit metody ošetření komodit v silech</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ústní ověření</w:t>
      </w:r>
    </w:p>
    <w:p>
      <w:pPr>
        <w:pStyle w:val="P16"/>
        <w:framePr w:w="6710" w:h="607" w:hRule="exact" w:wrap="none" w:vAnchor="page" w:hAnchor="margin" w:x="45" w:y="9316"/>
        <w:rPr>
          <w:rStyle w:val="C3"/>
          <w:rtl w:val="0"/>
        </w:rPr>
      </w:pPr>
    </w:p>
    <w:p>
      <w:pPr>
        <w:pStyle w:val="P17"/>
        <w:framePr w:w="6658" w:h="480" w:hRule="exact" w:wrap="none" w:vAnchor="page" w:hAnchor="margin" w:x="71" w:y="9372"/>
        <w:rPr>
          <w:rStyle w:val="C13"/>
          <w:rtl w:val="0"/>
        </w:rPr>
      </w:pPr>
      <w:r>
        <w:rPr>
          <w:rStyle w:val="C13"/>
          <w:rtl w:val="0"/>
        </w:rPr>
        <w:t>b) Předvést a vysvětlit metody ošetření volně loženého substrátu v podlahových skladech a baleného či pytlovaného substrátu ve skladech</w:t>
      </w:r>
    </w:p>
    <w:p>
      <w:pPr>
        <w:pStyle w:val="P30"/>
        <w:framePr w:w="3921" w:h="607" w:hRule="exact" w:wrap="none" w:vAnchor="page" w:hAnchor="margin" w:x="6800" w:y="9316"/>
        <w:rPr>
          <w:rStyle w:val="C3"/>
          <w:rtl w:val="0"/>
        </w:rPr>
      </w:pPr>
    </w:p>
    <w:p>
      <w:pPr>
        <w:pStyle w:val="P31"/>
        <w:framePr w:w="3839" w:h="480" w:hRule="exact" w:wrap="none" w:vAnchor="page" w:hAnchor="margin" w:x="6856" w:y="9372"/>
        <w:rPr>
          <w:rStyle w:val="C22"/>
          <w:rtl w:val="0"/>
        </w:rPr>
      </w:pPr>
      <w:r>
        <w:rPr>
          <w:rStyle w:val="C22"/>
          <w:rtl w:val="0"/>
        </w:rPr>
        <w:t>Praktické předvedení a 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Předvést a vysvětlit použití sáčků či řetězce sáčků, tablet či pelet</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 a 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Předvést a vysvětlit metody stanovení fosforovodíku v ovzduší</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Praktické předvedení a ústní ověření</w:t>
      </w:r>
    </w:p>
    <w:p>
      <w:pPr>
        <w:pStyle w:val="P32"/>
        <w:framePr w:w="10710" w:h="248" w:hRule="exact" w:wrap="none" w:vAnchor="page" w:hAnchor="margin" w:x="28" w:y="10788"/>
        <w:rPr>
          <w:rStyle w:val="C23"/>
          <w:rtl w:val="0"/>
        </w:rPr>
      </w:pPr>
      <w:r>
        <w:rPr>
          <w:rStyle w:val="C23"/>
          <w:rtl w:val="0"/>
        </w:rPr>
        <w:t>Je třeba splnit všechna kritéria.</w:t>
      </w:r>
    </w:p>
    <w:p>
      <w:pPr>
        <w:pStyle w:val="P23"/>
        <w:framePr w:w="10710" w:h="340" w:hRule="exact" w:wrap="none" w:vAnchor="page" w:hAnchor="margin" w:x="28" w:y="11224"/>
        <w:rPr>
          <w:rStyle w:val="C18"/>
          <w:rtl w:val="0"/>
        </w:rPr>
      </w:pPr>
      <w:r>
        <w:rPr>
          <w:rStyle w:val="C18"/>
          <w:rtl w:val="0"/>
        </w:rPr>
        <w:t>Provádění fumigace sulfurylfluoridem</w:t>
      </w:r>
    </w:p>
    <w:p>
      <w:pPr>
        <w:pStyle w:val="P24"/>
        <w:framePr w:w="6713" w:h="376" w:hRule="exact" w:wrap="none" w:vAnchor="page" w:hAnchor="margin" w:x="45" w:y="11663"/>
        <w:rPr>
          <w:rStyle w:val="C3"/>
          <w:rtl w:val="0"/>
        </w:rPr>
      </w:pPr>
    </w:p>
    <w:p>
      <w:pPr>
        <w:pStyle w:val="P25"/>
        <w:framePr w:w="6661" w:h="249" w:hRule="exact" w:wrap="none" w:vAnchor="page" w:hAnchor="margin" w:x="71" w:y="11734"/>
        <w:rPr>
          <w:rStyle w:val="C19"/>
          <w:rtl w:val="0"/>
        </w:rPr>
      </w:pPr>
      <w:r>
        <w:rPr>
          <w:rStyle w:val="C19"/>
          <w:rtl w:val="0"/>
        </w:rPr>
        <w:t>Kritéria hodnocení</w:t>
      </w:r>
    </w:p>
    <w:p>
      <w:pPr>
        <w:pStyle w:val="P26"/>
        <w:framePr w:w="3918" w:h="376" w:hRule="exact" w:wrap="none" w:vAnchor="page" w:hAnchor="margin" w:x="6803" w:y="11663"/>
        <w:rPr>
          <w:rStyle w:val="C3"/>
          <w:rtl w:val="0"/>
        </w:rPr>
      </w:pPr>
    </w:p>
    <w:p>
      <w:pPr>
        <w:pStyle w:val="P27"/>
        <w:framePr w:w="3836" w:h="249" w:hRule="exact" w:wrap="none" w:vAnchor="page" w:hAnchor="margin" w:x="6859" w:y="11734"/>
        <w:rPr>
          <w:rStyle w:val="C20"/>
          <w:rtl w:val="0"/>
        </w:rPr>
      </w:pPr>
      <w:r>
        <w:rPr>
          <w:rStyle w:val="C20"/>
          <w:rtl w:val="0"/>
        </w:rPr>
        <w:t>Způsoby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a) Popsat přípravu objektu, odstranění předmětů</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Písemné ověření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b) Popsat utěsnění a uzavření objektu</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Písemné ověření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c) Popsat způsob napouštění plynu, větrání po fumigaci</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Písemné ověření</w:t>
      </w:r>
    </w:p>
    <w:p>
      <w:pPr>
        <w:pStyle w:val="P32"/>
        <w:framePr w:w="10710" w:h="248" w:hRule="exact" w:wrap="none" w:vAnchor="page" w:hAnchor="margin" w:x="28" w:y="132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pracovník/pracovnice s fumiganty, 20.10.2026 12:35:05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metod řízených atmosfér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výhody a nevýhody řízených atmosfér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dusík, oxid uhličitý a kyslík ve vztahu k řízeným atmosférám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postup při vytváření řízené atmosféry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pracovník/pracovnice s fumiganty, 20.10.2026 12:35:06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NSP - https://www.nsp.cz/jednotka-prace/asanacni-pracovnik-s-fumi#zdravotni-zpusobilost).</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Všechna kritéria, u kterých je uvedeno písemné ověření (celkem 38), jsou ověřována testem.</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 kvalifikace</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Autorizovaná osoba zajistí vygenerování náhodného testu pro každého uchazeče sestaveného ze 38 otázek. Testové otázky budou uzavřené, sestavené ze tří odpovědí, z nichž jedna je správná. Všechny otázky jsou bodově rovnocenné.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se uchazeč verbálně vyjadřuje k zadané otázce či tématu nebo vysvětluje své postupy či obhajuje svá řešení. Hodnotí se správnost tohoto ústního projevu ve vztahu k příslušným kritériím hodnocení.</w:t>
      </w:r>
    </w:p>
    <w:p>
      <w:pPr>
        <w:pStyle w:val="P33"/>
        <w:framePr w:w="10766" w:h="1837" w:hRule="exact" w:wrap="none" w:vAnchor="page" w:hAnchor="margin" w:x="0" w:y="10395"/>
        <w:rPr>
          <w:rStyle w:val="C3"/>
          <w:rtl w:val="0"/>
        </w:rPr>
      </w:pPr>
    </w:p>
    <w:p>
      <w:pPr>
        <w:pStyle w:val="P35"/>
        <w:framePr w:w="10710" w:h="340" w:hRule="exact" w:wrap="none" w:vAnchor="page" w:hAnchor="margin" w:x="28" w:y="10395"/>
        <w:rPr>
          <w:rStyle w:val="C25"/>
          <w:rtl w:val="0"/>
        </w:rPr>
      </w:pPr>
      <w:r>
        <w:rPr>
          <w:rStyle w:val="C25"/>
          <w:rtl w:val="0"/>
        </w:rPr>
        <w:t>Výsledné hodnocení</w:t>
      </w:r>
    </w:p>
    <w:p>
      <w:pPr>
        <w:keepNext w:val="0"/>
        <w:keepLines w:val="0"/>
        <w:framePr w:w="10766" w:h="1497" w:hRule="exact" w:wrap="none" w:vAnchor="page" w:hAnchor="margin" w:x="0" w:y="10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9"/>
        <w:rPr>
          <w:rStyle w:val="C3"/>
          <w:rtl w:val="0"/>
        </w:rPr>
      </w:pPr>
    </w:p>
    <w:p>
      <w:pPr>
        <w:pStyle w:val="P35"/>
        <w:framePr w:w="10710" w:h="340" w:hRule="exact" w:wrap="none" w:vAnchor="page" w:hAnchor="margin" w:x="28" w:y="12459"/>
        <w:rPr>
          <w:rStyle w:val="C25"/>
          <w:rtl w:val="0"/>
        </w:rPr>
      </w:pPr>
      <w:r>
        <w:rPr>
          <w:rStyle w:val="C25"/>
          <w:rtl w:val="0"/>
        </w:rPr>
        <w:t>Počet zkoušejících</w:t>
      </w:r>
    </w:p>
    <w:p>
      <w:pPr>
        <w:keepNext w:val="0"/>
        <w:keepLines w:val="0"/>
        <w:framePr w:w="10766" w:h="1036" w:hRule="exact" w:wrap="none" w:vAnchor="page" w:hAnchor="margin" w:x="0" w:y="12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Asanační pracovník/pracovnice s fumiganty, 20.10.2026 12:35:06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oboru dezinsekce a deratizace.</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zemědělství, www.eagri.cz. </w:t>
      </w:r>
    </w:p>
    <w:p>
      <w:pPr>
        <w:pStyle w:val="P33"/>
        <w:framePr w:w="10766" w:h="3935" w:hRule="exact" w:wrap="none" w:vAnchor="page" w:hAnchor="margin" w:x="0" w:y="8434"/>
        <w:rPr>
          <w:rStyle w:val="C3"/>
          <w:rtl w:val="0"/>
        </w:rPr>
      </w:pPr>
    </w:p>
    <w:p>
      <w:pPr>
        <w:pStyle w:val="P35"/>
        <w:framePr w:w="10710" w:h="340" w:hRule="exact" w:wrap="none" w:vAnchor="page" w:hAnchor="margin" w:x="28" w:y="8434"/>
        <w:rPr>
          <w:rStyle w:val="C25"/>
          <w:rtl w:val="0"/>
        </w:rPr>
      </w:pPr>
      <w:r>
        <w:rPr>
          <w:rStyle w:val="C25"/>
          <w:rtl w:val="0"/>
        </w:rPr>
        <w:t>Nezbytné materiální a technické předpoklady pro provedení zkoušky</w:t>
      </w:r>
    </w:p>
    <w:p>
      <w:pPr>
        <w:keepNext w:val="0"/>
        <w:keepLines w:val="0"/>
        <w:framePr w:w="10766" w:h="3595"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595"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 požadováno, aby zkoušející měl k dispozici 5 vzorků běžných druhů členovců (nebo alespoň věrné obrazové reprodukce), proti kterým jsou podnikána represivní opatření (včetně druhů škodících na dřevu), a obrazový materiál umožňující uchazeči popsat charakteristické znaky různých obratlovců, formulář protokolu o provedení práce, model k předvedení ochrany proti ptactvu. </w:t>
      </w:r>
    </w:p>
    <w:p>
      <w:pPr>
        <w:keepNext w:val="0"/>
        <w:keepLines w:val="0"/>
        <w:framePr w:w="10766" w:h="3595"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místě praktického provádění zkoušky musí být k dispozici 5 vzorků přípravku, obsahujícího kyanovodík a fosforovodík, nebo jejich netoxické makety, aby mohlo být ověřeno řádné zacházení s danými přípravky a kontrolní měřicí detekční přístroje.í</w:t>
      </w:r>
    </w:p>
    <w:p>
      <w:pPr>
        <w:keepNext w:val="0"/>
        <w:keepLines w:val="0"/>
        <w:framePr w:w="10766" w:h="3595"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595"/>
        <w:rPr>
          <w:rStyle w:val="C3"/>
          <w:rtl w:val="0"/>
        </w:rPr>
      </w:pPr>
    </w:p>
    <w:p>
      <w:pPr>
        <w:pStyle w:val="P35"/>
        <w:framePr w:w="10710" w:h="340" w:hRule="exact" w:wrap="none" w:vAnchor="page" w:hAnchor="margin" w:x="28" w:y="12595"/>
        <w:rPr>
          <w:rStyle w:val="C25"/>
          <w:rtl w:val="0"/>
        </w:rPr>
      </w:pPr>
      <w:r>
        <w:rPr>
          <w:rStyle w:val="C25"/>
          <w:rtl w:val="0"/>
        </w:rPr>
        <w:t>Doba přípravy na zkoušku</w:t>
      </w:r>
    </w:p>
    <w:p>
      <w:pPr>
        <w:keepNext w:val="0"/>
        <w:keepLines w:val="0"/>
        <w:framePr w:w="10766" w:h="806" w:hRule="exact" w:wrap="none" w:vAnchor="page" w:hAnchor="margin" w:x="0" w:y="12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76" w:hRule="exact" w:wrap="none" w:vAnchor="page" w:hAnchor="margin" w:x="0" w:y="13968"/>
        <w:rPr>
          <w:rStyle w:val="C3"/>
          <w:rtl w:val="0"/>
        </w:rPr>
      </w:pPr>
    </w:p>
    <w:p>
      <w:pPr>
        <w:pStyle w:val="P35"/>
        <w:framePr w:w="10710" w:h="340" w:hRule="exact" w:wrap="none" w:vAnchor="page" w:hAnchor="margin" w:x="28" w:y="13968"/>
        <w:rPr>
          <w:rStyle w:val="C25"/>
          <w:rtl w:val="0"/>
        </w:rPr>
      </w:pPr>
      <w:r>
        <w:rPr>
          <w:rStyle w:val="C25"/>
          <w:rtl w:val="0"/>
        </w:rPr>
        <w:t>Doba pro vykonání zkoušky</w:t>
      </w:r>
    </w:p>
    <w:p>
      <w:pPr>
        <w:keepNext w:val="0"/>
        <w:keepLines w:val="0"/>
        <w:framePr w:w="10766" w:h="1036" w:hRule="exact" w:wrap="none" w:vAnchor="page" w:hAnchor="margin" w:x="0" w:y="14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Doba trvání písemné zkoušky jednoho uchazeče formou testu je 60 minut. Zkouška může být rozložena do více dnů.</w:t>
      </w:r>
    </w:p>
    <w:p>
      <w:pPr>
        <w:pStyle w:val="P21"/>
        <w:framePr w:w="7654" w:h="331" w:hRule="exact" w:wrap="none" w:vAnchor="page" w:hAnchor="margin" w:x="28" w:y="15940"/>
        <w:rPr>
          <w:rStyle w:val="C16"/>
          <w:rtl w:val="0"/>
        </w:rPr>
      </w:pPr>
      <w:r>
        <w:rPr>
          <w:rStyle w:val="C16"/>
          <w:rtl w:val="0"/>
        </w:rPr>
        <w:t>Asanační pracovník/pracovnice s fumiganty, 20.10.2026 12:35:06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DDD, z. s., Novotného lávka 5, Praha 1</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DDD Servis, spol. s r. o., Libušská 104/303, Praha 4</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ASANA, spol. s r. o., Dubičné 21, Rudolfov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Asanační pracovník/pracovnice s fumiganty, 20.10.2026 12:35:06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6FB8A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0D8581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