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639E1B" Type="http://schemas.openxmlformats.org/officeDocument/2006/relationships/officeDocument" Target="/word/document.xml" /><Relationship Id="coreR18639E1B" Type="http://schemas.openxmlformats.org/package/2006/relationships/metadata/core-properties" Target="/docProps/core.xml" /><Relationship Id="customR18639E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Asanační pracovník/pracovnice s fumiganty (kód: 69-028-H)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Asanační pracovník s fumiganty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bionomii a rozmnožování škodlivých a epidemiologicky a epizootologicky významných členovců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bionomii a rozmnožování škodlivých a epidemiologicky a epizootologicky významných obratlovců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Hubení a potlačování výskytu synantropních členovců bez použití biocidních a pesticidních přípravků klasifikovaných jako toxické a vysoce toxické</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Hubení a potlačování výskytu synantropních hlodavců a dalších obratlovců bez použití biocidních a pesticidních přípravků klasifikovaných jako toxické či vysoce toxické</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Zabezpečení stavebních konstrukcí a dřeva před škodlivými biotickými činiteli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Zabezpečení budov před ptactvem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Ničení plevelných, zplanělých či náletových rostlin na pozemcích nezemědělského charakteru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zákonech, nařízeních a metodikách, které se vztahují k potlačování škůdců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 biologii škůdců ve vztahu ke smrtícímu účinku fumigantů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Příprava a organizace fumigace, hermetizace (utěsnění) a její kontrola</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Zajištění ochrany zdraví a životního prostředí při fumigaci</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fumigace kyanovodíkem</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fumigace fosforovodíkem</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fumigace sulfurylfluoridem</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Používání metod řízených atmosfér</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7"/>
        <w:framePr w:w="8788" w:h="340" w:hRule="exact" w:wrap="none" w:vAnchor="page" w:hAnchor="margin" w:x="28" w:y="11951"/>
        <w:rPr>
          <w:rStyle w:val="C8"/>
          <w:rtl w:val="0"/>
        </w:rPr>
      </w:pPr>
      <w:r>
        <w:rPr>
          <w:rStyle w:val="C8"/>
          <w:rtl w:val="0"/>
        </w:rPr>
        <w:t>Platnost standardu</w:t>
      </w:r>
    </w:p>
    <w:p>
      <w:pPr>
        <w:pStyle w:val="P20"/>
        <w:framePr w:w="2928" w:h="248" w:hRule="exact" w:wrap="none" w:vAnchor="page" w:hAnchor="margin" w:x="28" w:y="122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Asanační pracovník/pracovnice s fumiganty, 30.9.2026 7:56:35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bionomii a rozmnožování škodlivých a epidemiologicky a epizootologicky významných členovců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Identifikovat na základě vzorku základní druhy a systematické skupiny epidemiologicky a epizootologicky významných a škodlivých členovců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Vysvětlit bionomii, popsat působené škody, rozmnožování, způsoby šíření a vývoj epidemiologicky a epizootologicky významných a škodlivých členovců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Vysvětlit bionomii, popsat působené škody, rozmnožování, způsoby šíření a vývoj členovců, škodících na poživatinách, textilních materiálech a skladovaných zásobách</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Charakterizovat tři základní fáze zásahu proti škodlivým členovcům (průzkum, provedení prací, vyhodnocení účinnosti) a způsoby provádění zápisů a jejich archivování a využití</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Písemné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547" w:hRule="exact" w:wrap="none" w:vAnchor="page" w:hAnchor="margin" w:x="28" w:y="7384"/>
        <w:rPr>
          <w:rStyle w:val="C18"/>
          <w:rtl w:val="0"/>
        </w:rPr>
      </w:pPr>
      <w:r>
        <w:rPr>
          <w:rStyle w:val="C18"/>
          <w:rtl w:val="0"/>
        </w:rPr>
        <w:t>Orientace v bionomii a rozmnožování škodlivých a epidemiologicky a epizootologicky významných obratlovců</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a) Rozlišit významné druhy synantropních hlodavců a popsat jejich charakteristické tělesné znaky</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 a ústní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 xml:space="preserve">b) Charakterizovat způsob života, způsoby šíření, chování a škody působené jednotlivými druhy škodlivých  synantropních hlodavců</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Písemné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Vysvětlit metody monitorování výskytu hlodavců</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d) Popsat stopy přítomnosti jednotlivých škodlivých druhů synantropních hlodavců</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Ústní ověření</w:t>
      </w:r>
    </w:p>
    <w:p>
      <w:pPr>
        <w:pStyle w:val="P12"/>
        <w:framePr w:w="6710" w:h="831" w:hRule="exact" w:wrap="none" w:vAnchor="page" w:hAnchor="margin" w:x="45" w:y="10603"/>
        <w:rPr>
          <w:rStyle w:val="C3"/>
          <w:rtl w:val="0"/>
        </w:rPr>
      </w:pPr>
    </w:p>
    <w:p>
      <w:pPr>
        <w:pStyle w:val="P13"/>
        <w:framePr w:w="6658" w:h="704" w:hRule="exact" w:wrap="none" w:vAnchor="page" w:hAnchor="margin" w:x="71" w:y="10659"/>
        <w:rPr>
          <w:rStyle w:val="C11"/>
          <w:rtl w:val="0"/>
        </w:rPr>
      </w:pPr>
      <w:r>
        <w:rPr>
          <w:rStyle w:val="C11"/>
          <w:rtl w:val="0"/>
        </w:rPr>
        <w:t>e) Charakterizovat tři základní fáze deratizačního zásahu (průzkum, provedení prací, vyhodnocení účinnosti), způsoby provádění zápisů z těchto fází a jejich archivování a využití</w:t>
      </w:r>
    </w:p>
    <w:p>
      <w:pPr>
        <w:pStyle w:val="P28"/>
        <w:framePr w:w="3921" w:h="831" w:hRule="exact" w:wrap="none" w:vAnchor="page" w:hAnchor="margin" w:x="6800" w:y="10603"/>
        <w:rPr>
          <w:rStyle w:val="C3"/>
          <w:rtl w:val="0"/>
        </w:rPr>
      </w:pPr>
    </w:p>
    <w:p>
      <w:pPr>
        <w:pStyle w:val="P29"/>
        <w:framePr w:w="3839" w:h="704" w:hRule="exact" w:wrap="none" w:vAnchor="page" w:hAnchor="margin" w:x="6856" w:y="10659"/>
        <w:rPr>
          <w:rStyle w:val="C21"/>
          <w:rtl w:val="0"/>
        </w:rPr>
      </w:pPr>
      <w:r>
        <w:rPr>
          <w:rStyle w:val="C21"/>
          <w:rtl w:val="0"/>
        </w:rPr>
        <w:t>Písemné ověření</w:t>
      </w:r>
    </w:p>
    <w:p>
      <w:pPr>
        <w:pStyle w:val="P32"/>
        <w:framePr w:w="10710" w:h="248" w:hRule="exact" w:wrap="none" w:vAnchor="page" w:hAnchor="margin" w:x="28" w:y="11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30.9.2026 7:56:35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Hubení a potlačování výskytu synantropních členovců bez použití biocidních a pesticidních přípravků klasifikovaných jako toxické a vysoce toxické</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Uvést účinné látky a přípravky používané pro hubení škodlivých členovců (rozdělení účinných látek podle mechanizmu účinnosti a podle chemické skladby, rozdělení formulací insekticidních přípravků a aplikačních forem, jejich stručná charakteristika a způsoby aplikace, přístrojová technika používaná k aplikaci insekticidních přípravků)</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Vyjmenovat faktory ovlivňující účinnost při potlačování členovců (rezistence, reziduální účinek, koncentrace)</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Písemné ověření</w:t>
      </w:r>
    </w:p>
    <w:p>
      <w:pPr>
        <w:pStyle w:val="P12"/>
        <w:framePr w:w="6710" w:h="376" w:hRule="exact" w:wrap="none" w:vAnchor="page" w:hAnchor="margin" w:x="45" w:y="5063"/>
        <w:rPr>
          <w:rStyle w:val="C3"/>
          <w:rtl w:val="0"/>
        </w:rPr>
      </w:pPr>
    </w:p>
    <w:p>
      <w:pPr>
        <w:pStyle w:val="P13"/>
        <w:framePr w:w="6658" w:h="249" w:hRule="exact" w:wrap="none" w:vAnchor="page" w:hAnchor="margin" w:x="71" w:y="5119"/>
        <w:rPr>
          <w:rStyle w:val="C11"/>
          <w:rtl w:val="0"/>
        </w:rPr>
      </w:pPr>
      <w:r>
        <w:rPr>
          <w:rStyle w:val="C11"/>
          <w:rtl w:val="0"/>
        </w:rPr>
        <w:t>c) Uvést principy vzniku rezistence a metody, jak se jí bránit</w:t>
      </w:r>
    </w:p>
    <w:p>
      <w:pPr>
        <w:pStyle w:val="P28"/>
        <w:framePr w:w="3921" w:h="376" w:hRule="exact" w:wrap="none" w:vAnchor="page" w:hAnchor="margin" w:x="6800" w:y="5063"/>
        <w:rPr>
          <w:rStyle w:val="C3"/>
          <w:rtl w:val="0"/>
        </w:rPr>
      </w:pPr>
    </w:p>
    <w:p>
      <w:pPr>
        <w:pStyle w:val="P29"/>
        <w:framePr w:w="3839" w:h="249" w:hRule="exact" w:wrap="none" w:vAnchor="page" w:hAnchor="margin" w:x="6856" w:y="5119"/>
        <w:rPr>
          <w:rStyle w:val="C21"/>
          <w:rtl w:val="0"/>
        </w:rPr>
      </w:pPr>
      <w:r>
        <w:rPr>
          <w:rStyle w:val="C21"/>
          <w:rtl w:val="0"/>
        </w:rPr>
        <w:t>Písemné ověření</w:t>
      </w:r>
    </w:p>
    <w:p>
      <w:pPr>
        <w:pStyle w:val="P16"/>
        <w:framePr w:w="6710" w:h="607" w:hRule="exact" w:wrap="none" w:vAnchor="page" w:hAnchor="margin" w:x="45" w:y="5440"/>
        <w:rPr>
          <w:rStyle w:val="C3"/>
          <w:rtl w:val="0"/>
        </w:rPr>
      </w:pPr>
    </w:p>
    <w:p>
      <w:pPr>
        <w:pStyle w:val="P17"/>
        <w:framePr w:w="6658" w:h="480" w:hRule="exact" w:wrap="none" w:vAnchor="page" w:hAnchor="margin" w:x="71" w:y="5496"/>
        <w:rPr>
          <w:rStyle w:val="C13"/>
          <w:rtl w:val="0"/>
        </w:rPr>
      </w:pPr>
      <w:r>
        <w:rPr>
          <w:rStyle w:val="C13"/>
          <w:rtl w:val="0"/>
        </w:rPr>
        <w:t>d) Uvést účinné látky a formulace přípravků použitelné proti jednotlivým druhům a skupinám škodlivých členovců</w:t>
      </w:r>
    </w:p>
    <w:p>
      <w:pPr>
        <w:pStyle w:val="P30"/>
        <w:framePr w:w="3921" w:h="607" w:hRule="exact" w:wrap="none" w:vAnchor="page" w:hAnchor="margin" w:x="6800" w:y="5440"/>
        <w:rPr>
          <w:rStyle w:val="C3"/>
          <w:rtl w:val="0"/>
        </w:rPr>
      </w:pPr>
    </w:p>
    <w:p>
      <w:pPr>
        <w:pStyle w:val="P31"/>
        <w:framePr w:w="3839" w:h="480" w:hRule="exact" w:wrap="none" w:vAnchor="page" w:hAnchor="margin" w:x="6856" w:y="5496"/>
        <w:rPr>
          <w:rStyle w:val="C22"/>
          <w:rtl w:val="0"/>
        </w:rPr>
      </w:pPr>
      <w:r>
        <w:rPr>
          <w:rStyle w:val="C22"/>
          <w:rtl w:val="0"/>
        </w:rPr>
        <w:t>Písemné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e) Vysvětlit pracovní postupy při aplikaci přípravků proti různým druhům členovců</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f) Uvést základní pravidla bezpečnosti práce s biocidy nebo pesticidy</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Písemné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g) Vysvětlit zásady první pomoci při zasažení osob biocidy nebo pesticidy - oči, pokožka, nadýchání</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Písemné ověření</w:t>
      </w:r>
    </w:p>
    <w:p>
      <w:pPr>
        <w:pStyle w:val="P16"/>
        <w:framePr w:w="6710" w:h="831" w:hRule="exact" w:wrap="none" w:vAnchor="page" w:hAnchor="margin" w:x="45" w:y="7636"/>
        <w:rPr>
          <w:rStyle w:val="C3"/>
          <w:rtl w:val="0"/>
        </w:rPr>
      </w:pPr>
    </w:p>
    <w:p>
      <w:pPr>
        <w:pStyle w:val="P17"/>
        <w:framePr w:w="6658" w:h="704" w:hRule="exact" w:wrap="none" w:vAnchor="page" w:hAnchor="margin" w:x="71" w:y="7692"/>
        <w:rPr>
          <w:rStyle w:val="C13"/>
          <w:rtl w:val="0"/>
        </w:rPr>
      </w:pPr>
      <w:r>
        <w:rPr>
          <w:rStyle w:val="C13"/>
          <w:rtl w:val="0"/>
        </w:rPr>
        <w:t>h) Charakterizovat obsah dokumentů, které jsou nedílnou součástí insekticidních přípravků (biocidů); Znalost o tom, kde jsou publikovány seznamy biocidů a pesticidů povolených pro ČR</w:t>
      </w:r>
    </w:p>
    <w:p>
      <w:pPr>
        <w:pStyle w:val="P30"/>
        <w:framePr w:w="3921" w:h="831" w:hRule="exact" w:wrap="none" w:vAnchor="page" w:hAnchor="margin" w:x="6800" w:y="7636"/>
        <w:rPr>
          <w:rStyle w:val="C3"/>
          <w:rtl w:val="0"/>
        </w:rPr>
      </w:pPr>
    </w:p>
    <w:p>
      <w:pPr>
        <w:pStyle w:val="P31"/>
        <w:framePr w:w="3839" w:h="704" w:hRule="exact" w:wrap="none" w:vAnchor="page" w:hAnchor="margin" w:x="6856" w:y="7692"/>
        <w:rPr>
          <w:rStyle w:val="C22"/>
          <w:rtl w:val="0"/>
        </w:rPr>
      </w:pPr>
      <w:r>
        <w:rPr>
          <w:rStyle w:val="C22"/>
          <w:rtl w:val="0"/>
        </w:rPr>
        <w:t>Písemné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547" w:hRule="exact" w:wrap="none" w:vAnchor="page" w:hAnchor="margin" w:x="28" w:y="9017"/>
        <w:rPr>
          <w:rStyle w:val="C18"/>
          <w:rtl w:val="0"/>
        </w:rPr>
      </w:pPr>
      <w:r>
        <w:rPr>
          <w:rStyle w:val="C18"/>
          <w:rtl w:val="0"/>
        </w:rPr>
        <w:t>Hubení a potlačování výskytu synantropních hlodavců a dalších obratlovců bez použití biocidních a pesticidních přípravků klasifikovaných jako toxické či vysoce toxické</w:t>
      </w:r>
    </w:p>
    <w:p>
      <w:pPr>
        <w:pStyle w:val="P24"/>
        <w:framePr w:w="6713" w:h="376" w:hRule="exact" w:wrap="none" w:vAnchor="page" w:hAnchor="margin" w:x="45" w:y="9663"/>
        <w:rPr>
          <w:rStyle w:val="C3"/>
          <w:rtl w:val="0"/>
        </w:rPr>
      </w:pPr>
    </w:p>
    <w:p>
      <w:pPr>
        <w:pStyle w:val="P25"/>
        <w:framePr w:w="6661" w:h="249" w:hRule="exact" w:wrap="none" w:vAnchor="page" w:hAnchor="margin" w:x="71" w:y="9734"/>
        <w:rPr>
          <w:rStyle w:val="C19"/>
          <w:rtl w:val="0"/>
        </w:rPr>
      </w:pPr>
      <w:r>
        <w:rPr>
          <w:rStyle w:val="C19"/>
          <w:rtl w:val="0"/>
        </w:rPr>
        <w:t>Kritéria hodnocení</w:t>
      </w:r>
    </w:p>
    <w:p>
      <w:pPr>
        <w:pStyle w:val="P26"/>
        <w:framePr w:w="3918" w:h="376" w:hRule="exact" w:wrap="none" w:vAnchor="page" w:hAnchor="margin" w:x="6803" w:y="9663"/>
        <w:rPr>
          <w:rStyle w:val="C3"/>
          <w:rtl w:val="0"/>
        </w:rPr>
      </w:pPr>
    </w:p>
    <w:p>
      <w:pPr>
        <w:pStyle w:val="P27"/>
        <w:framePr w:w="3836" w:h="249" w:hRule="exact" w:wrap="none" w:vAnchor="page" w:hAnchor="margin" w:x="6859" w:y="9734"/>
        <w:rPr>
          <w:rStyle w:val="C20"/>
          <w:rtl w:val="0"/>
        </w:rPr>
      </w:pPr>
      <w:r>
        <w:rPr>
          <w:rStyle w:val="C20"/>
          <w:rtl w:val="0"/>
        </w:rPr>
        <w:t>Způsoby ověření</w:t>
      </w:r>
    </w:p>
    <w:p>
      <w:pPr>
        <w:pStyle w:val="P12"/>
        <w:framePr w:w="6710" w:h="607" w:hRule="exact" w:wrap="none" w:vAnchor="page" w:hAnchor="margin" w:x="45" w:y="10039"/>
        <w:rPr>
          <w:rStyle w:val="C3"/>
          <w:rtl w:val="0"/>
        </w:rPr>
      </w:pPr>
    </w:p>
    <w:p>
      <w:pPr>
        <w:pStyle w:val="P13"/>
        <w:framePr w:w="6658" w:h="480" w:hRule="exact" w:wrap="none" w:vAnchor="page" w:hAnchor="margin" w:x="71" w:y="10095"/>
        <w:rPr>
          <w:rStyle w:val="C11"/>
          <w:rtl w:val="0"/>
        </w:rPr>
      </w:pPr>
      <w:r>
        <w:rPr>
          <w:rStyle w:val="C11"/>
          <w:rtl w:val="0"/>
        </w:rPr>
        <w:t>a) Vysvětlit pojmy a provedení mechanické deratizace, jednorázové deratizace a ohniskové deratizace</w:t>
      </w:r>
    </w:p>
    <w:p>
      <w:pPr>
        <w:pStyle w:val="P28"/>
        <w:framePr w:w="3921" w:h="607" w:hRule="exact" w:wrap="none" w:vAnchor="page" w:hAnchor="margin" w:x="6800" w:y="10039"/>
        <w:rPr>
          <w:rStyle w:val="C3"/>
          <w:rtl w:val="0"/>
        </w:rPr>
      </w:pPr>
    </w:p>
    <w:p>
      <w:pPr>
        <w:pStyle w:val="P29"/>
        <w:framePr w:w="3839" w:h="480" w:hRule="exact" w:wrap="none" w:vAnchor="page" w:hAnchor="margin" w:x="6856" w:y="10095"/>
        <w:rPr>
          <w:rStyle w:val="C21"/>
          <w:rtl w:val="0"/>
        </w:rPr>
      </w:pPr>
      <w:r>
        <w:rPr>
          <w:rStyle w:val="C21"/>
          <w:rtl w:val="0"/>
        </w:rPr>
        <w:t>Ústní ověření</w:t>
      </w:r>
    </w:p>
    <w:p>
      <w:pPr>
        <w:pStyle w:val="P16"/>
        <w:framePr w:w="6710" w:h="831" w:hRule="exact" w:wrap="none" w:vAnchor="page" w:hAnchor="margin" w:x="45" w:y="10646"/>
        <w:rPr>
          <w:rStyle w:val="C3"/>
          <w:rtl w:val="0"/>
        </w:rPr>
      </w:pPr>
    </w:p>
    <w:p>
      <w:pPr>
        <w:pStyle w:val="P17"/>
        <w:framePr w:w="6658" w:h="704" w:hRule="exact" w:wrap="none" w:vAnchor="page" w:hAnchor="margin" w:x="71" w:y="10702"/>
        <w:rPr>
          <w:rStyle w:val="C13"/>
          <w:rtl w:val="0"/>
        </w:rPr>
      </w:pPr>
      <w:r>
        <w:rPr>
          <w:rStyle w:val="C13"/>
          <w:rtl w:val="0"/>
        </w:rPr>
        <w:t>b) Popsat vlastnosti účinných látek, přípravků a formulací používaných pro hubení škodlivých hlodavců (mechanizmus účinnosti, formulace a způsoby jejich aplikace)</w:t>
      </w:r>
    </w:p>
    <w:p>
      <w:pPr>
        <w:pStyle w:val="P30"/>
        <w:framePr w:w="3921" w:h="831" w:hRule="exact" w:wrap="none" w:vAnchor="page" w:hAnchor="margin" w:x="6800" w:y="10646"/>
        <w:rPr>
          <w:rStyle w:val="C3"/>
          <w:rtl w:val="0"/>
        </w:rPr>
      </w:pPr>
    </w:p>
    <w:p>
      <w:pPr>
        <w:pStyle w:val="P31"/>
        <w:framePr w:w="3839" w:h="704" w:hRule="exact" w:wrap="none" w:vAnchor="page" w:hAnchor="margin" w:x="6856" w:y="10702"/>
        <w:rPr>
          <w:rStyle w:val="C22"/>
          <w:rtl w:val="0"/>
        </w:rPr>
      </w:pPr>
      <w:r>
        <w:rPr>
          <w:rStyle w:val="C22"/>
          <w:rtl w:val="0"/>
        </w:rPr>
        <w:t>Písemné ověření</w:t>
      </w:r>
    </w:p>
    <w:p>
      <w:pPr>
        <w:pStyle w:val="P12"/>
        <w:framePr w:w="6710" w:h="831" w:hRule="exact" w:wrap="none" w:vAnchor="page" w:hAnchor="margin" w:x="45" w:y="11477"/>
        <w:rPr>
          <w:rStyle w:val="C3"/>
          <w:rtl w:val="0"/>
        </w:rPr>
      </w:pPr>
    </w:p>
    <w:p>
      <w:pPr>
        <w:pStyle w:val="P13"/>
        <w:framePr w:w="6658" w:h="704" w:hRule="exact" w:wrap="none" w:vAnchor="page" w:hAnchor="margin" w:x="71" w:y="11533"/>
        <w:rPr>
          <w:rStyle w:val="C11"/>
          <w:rtl w:val="0"/>
        </w:rPr>
      </w:pPr>
      <w:r>
        <w:rPr>
          <w:rStyle w:val="C11"/>
          <w:rtl w:val="0"/>
        </w:rPr>
        <w:t>c) Vyjmenovat antikoagulanty včetně formulace nástrah a vysvětlit mechanizmus jejich účinku a popsat mechanizmus působení ostatných typů účinných látek</w:t>
      </w:r>
    </w:p>
    <w:p>
      <w:pPr>
        <w:pStyle w:val="P28"/>
        <w:framePr w:w="3921" w:h="831" w:hRule="exact" w:wrap="none" w:vAnchor="page" w:hAnchor="margin" w:x="6800" w:y="11477"/>
        <w:rPr>
          <w:rStyle w:val="C3"/>
          <w:rtl w:val="0"/>
        </w:rPr>
      </w:pPr>
    </w:p>
    <w:p>
      <w:pPr>
        <w:pStyle w:val="P29"/>
        <w:framePr w:w="3839" w:h="704" w:hRule="exact" w:wrap="none" w:vAnchor="page" w:hAnchor="margin" w:x="6856" w:y="11533"/>
        <w:rPr>
          <w:rStyle w:val="C21"/>
          <w:rtl w:val="0"/>
        </w:rPr>
      </w:pPr>
      <w:r>
        <w:rPr>
          <w:rStyle w:val="C21"/>
          <w:rtl w:val="0"/>
        </w:rPr>
        <w:t>Písemné ověření</w:t>
      </w:r>
    </w:p>
    <w:p>
      <w:pPr>
        <w:pStyle w:val="P16"/>
        <w:framePr w:w="6710" w:h="607" w:hRule="exact" w:wrap="none" w:vAnchor="page" w:hAnchor="margin" w:x="45" w:y="12308"/>
        <w:rPr>
          <w:rStyle w:val="C3"/>
          <w:rtl w:val="0"/>
        </w:rPr>
      </w:pPr>
    </w:p>
    <w:p>
      <w:pPr>
        <w:pStyle w:val="P17"/>
        <w:framePr w:w="6658" w:h="480" w:hRule="exact" w:wrap="none" w:vAnchor="page" w:hAnchor="margin" w:x="71" w:y="12364"/>
        <w:rPr>
          <w:rStyle w:val="C13"/>
          <w:rtl w:val="0"/>
        </w:rPr>
      </w:pPr>
      <w:r>
        <w:rPr>
          <w:rStyle w:val="C13"/>
          <w:rtl w:val="0"/>
        </w:rPr>
        <w:t>d) Navrhnout pracovní postupy (příklady) pro aplikaci přípravků na hubení škodlivých hlodavců</w:t>
      </w:r>
    </w:p>
    <w:p>
      <w:pPr>
        <w:pStyle w:val="P30"/>
        <w:framePr w:w="3921" w:h="607" w:hRule="exact" w:wrap="none" w:vAnchor="page" w:hAnchor="margin" w:x="6800" w:y="12308"/>
        <w:rPr>
          <w:rStyle w:val="C3"/>
          <w:rtl w:val="0"/>
        </w:rPr>
      </w:pPr>
    </w:p>
    <w:p>
      <w:pPr>
        <w:pStyle w:val="P31"/>
        <w:framePr w:w="3839" w:h="480" w:hRule="exact" w:wrap="none" w:vAnchor="page" w:hAnchor="margin" w:x="6856" w:y="12364"/>
        <w:rPr>
          <w:rStyle w:val="C22"/>
          <w:rtl w:val="0"/>
        </w:rPr>
      </w:pPr>
      <w:r>
        <w:rPr>
          <w:rStyle w:val="C22"/>
          <w:rtl w:val="0"/>
        </w:rPr>
        <w:t>Praktické předvedení a ústní ověření</w:t>
      </w:r>
    </w:p>
    <w:p>
      <w:pPr>
        <w:pStyle w:val="P12"/>
        <w:framePr w:w="6710" w:h="376" w:hRule="exact" w:wrap="none" w:vAnchor="page" w:hAnchor="margin" w:x="45" w:y="12915"/>
        <w:rPr>
          <w:rStyle w:val="C3"/>
          <w:rtl w:val="0"/>
        </w:rPr>
      </w:pPr>
    </w:p>
    <w:p>
      <w:pPr>
        <w:pStyle w:val="P13"/>
        <w:framePr w:w="6658" w:h="249" w:hRule="exact" w:wrap="none" w:vAnchor="page" w:hAnchor="margin" w:x="71" w:y="12971"/>
        <w:rPr>
          <w:rStyle w:val="C11"/>
          <w:rtl w:val="0"/>
        </w:rPr>
      </w:pPr>
      <w:r>
        <w:rPr>
          <w:rStyle w:val="C11"/>
          <w:rtl w:val="0"/>
        </w:rPr>
        <w:t>e) Vyhotovit protokol o provedení práce</w:t>
      </w:r>
    </w:p>
    <w:p>
      <w:pPr>
        <w:pStyle w:val="P28"/>
        <w:framePr w:w="3921" w:h="376" w:hRule="exact" w:wrap="none" w:vAnchor="page" w:hAnchor="margin" w:x="6800" w:y="12915"/>
        <w:rPr>
          <w:rStyle w:val="C3"/>
          <w:rtl w:val="0"/>
        </w:rPr>
      </w:pPr>
    </w:p>
    <w:p>
      <w:pPr>
        <w:pStyle w:val="P29"/>
        <w:framePr w:w="3839" w:h="249" w:hRule="exact" w:wrap="none" w:vAnchor="page" w:hAnchor="margin" w:x="6856" w:y="12971"/>
        <w:rPr>
          <w:rStyle w:val="C21"/>
          <w:rtl w:val="0"/>
        </w:rPr>
      </w:pPr>
      <w:r>
        <w:rPr>
          <w:rStyle w:val="C21"/>
          <w:rtl w:val="0"/>
        </w:rPr>
        <w:t>Praktické předvedení</w:t>
      </w:r>
    </w:p>
    <w:p>
      <w:pPr>
        <w:pStyle w:val="P16"/>
        <w:framePr w:w="6710" w:h="376" w:hRule="exact" w:wrap="none" w:vAnchor="page" w:hAnchor="margin" w:x="45" w:y="13291"/>
        <w:rPr>
          <w:rStyle w:val="C3"/>
          <w:rtl w:val="0"/>
        </w:rPr>
      </w:pPr>
    </w:p>
    <w:p>
      <w:pPr>
        <w:pStyle w:val="P17"/>
        <w:framePr w:w="6658" w:h="249" w:hRule="exact" w:wrap="none" w:vAnchor="page" w:hAnchor="margin" w:x="71" w:y="13347"/>
        <w:rPr>
          <w:rStyle w:val="C13"/>
          <w:rtl w:val="0"/>
        </w:rPr>
      </w:pPr>
      <w:r>
        <w:rPr>
          <w:rStyle w:val="C13"/>
          <w:rtl w:val="0"/>
        </w:rPr>
        <w:t>f) Popsat způsoby vyhodnocování účinnosti deratizačního zásahu</w:t>
      </w:r>
    </w:p>
    <w:p>
      <w:pPr>
        <w:pStyle w:val="P30"/>
        <w:framePr w:w="3921" w:h="376" w:hRule="exact" w:wrap="none" w:vAnchor="page" w:hAnchor="margin" w:x="6800" w:y="13291"/>
        <w:rPr>
          <w:rStyle w:val="C3"/>
          <w:rtl w:val="0"/>
        </w:rPr>
      </w:pPr>
    </w:p>
    <w:p>
      <w:pPr>
        <w:pStyle w:val="P31"/>
        <w:framePr w:w="3839" w:h="249" w:hRule="exact" w:wrap="none" w:vAnchor="page" w:hAnchor="margin" w:x="6856" w:y="13347"/>
        <w:rPr>
          <w:rStyle w:val="C22"/>
          <w:rtl w:val="0"/>
        </w:rPr>
      </w:pPr>
      <w:r>
        <w:rPr>
          <w:rStyle w:val="C22"/>
          <w:rtl w:val="0"/>
        </w:rPr>
        <w:t>Písemné ověření</w:t>
      </w:r>
    </w:p>
    <w:p>
      <w:pPr>
        <w:pStyle w:val="P12"/>
        <w:framePr w:w="6710" w:h="607" w:hRule="exact" w:wrap="none" w:vAnchor="page" w:hAnchor="margin" w:x="45" w:y="13668"/>
        <w:rPr>
          <w:rStyle w:val="C3"/>
          <w:rtl w:val="0"/>
        </w:rPr>
      </w:pPr>
    </w:p>
    <w:p>
      <w:pPr>
        <w:pStyle w:val="P13"/>
        <w:framePr w:w="6658" w:h="480" w:hRule="exact" w:wrap="none" w:vAnchor="page" w:hAnchor="margin" w:x="71" w:y="13724"/>
        <w:rPr>
          <w:rStyle w:val="C11"/>
          <w:rtl w:val="0"/>
        </w:rPr>
      </w:pPr>
      <w:r>
        <w:rPr>
          <w:rStyle w:val="C11"/>
          <w:rtl w:val="0"/>
        </w:rPr>
        <w:t>g) Vysvětlit zásady bezpečnosti práce a první pomoci při otravách biocidy či pesticidy</w:t>
      </w:r>
    </w:p>
    <w:p>
      <w:pPr>
        <w:pStyle w:val="P28"/>
        <w:framePr w:w="3921" w:h="607" w:hRule="exact" w:wrap="none" w:vAnchor="page" w:hAnchor="margin" w:x="6800" w:y="13668"/>
        <w:rPr>
          <w:rStyle w:val="C3"/>
          <w:rtl w:val="0"/>
        </w:rPr>
      </w:pPr>
    </w:p>
    <w:p>
      <w:pPr>
        <w:pStyle w:val="P29"/>
        <w:framePr w:w="3839" w:h="480" w:hRule="exact" w:wrap="none" w:vAnchor="page" w:hAnchor="margin" w:x="6856" w:y="13724"/>
        <w:rPr>
          <w:rStyle w:val="C21"/>
          <w:rtl w:val="0"/>
        </w:rPr>
      </w:pPr>
      <w:r>
        <w:rPr>
          <w:rStyle w:val="C21"/>
          <w:rtl w:val="0"/>
        </w:rPr>
        <w:t>Ústní ověření</w:t>
      </w:r>
    </w:p>
    <w:p>
      <w:pPr>
        <w:pStyle w:val="P32"/>
        <w:framePr w:w="10710" w:h="248" w:hRule="exact" w:wrap="none" w:vAnchor="page" w:hAnchor="margin" w:x="28" w:y="143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30.9.2026 7:56:35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stavebních konstrukcí a dřeva před škodlivými biotickými činiteli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na základě vzorků druhy členovců i jiných organismů škodících na dřevu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 života základních druhů členovců škodících na dřevu a životní projevy dřevomorky a popsat způsobené škody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metody boje s dřevokazným hmyzem, plísněmi a houbami, především dřevomorkou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Uvést příklady účinných látek povolených přípravků proti dřevokaznému hmyzu, přípravků proti plísním a dřevomorce a popsat postup při aplikaci těchto přípravků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Vysvětlit možnosti využití tepla a záření k sanaci dřeva</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Zabezpečení budov před ptactvem</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obecné zásady a možnosti omezování výskytu holubů ve městech a vysvětlit význam omezování výskytu z hlediska ochrany zdraví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Písemné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z hlediska ochrany zdraví lidí bezpečný postup při vyklízení půd od trusu a kadaverů holubů včetně provedení dezinsekce a dezinfekce</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Písemné ověření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Popsat způsoby ochrany částí budov či celých budov před usedáním ptáků a před škodami působenými ptáky a předvést postup zasíťování a instalace hrotů na modelu</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ústní ověření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d) Vysvětlit, kdo a jak může provádět regulační zásahy proti holubům</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Ničení plevelných, zplanělých či náletových rostlin na pozemcích nezemědělského charakteru</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a) Popsat herbicidní přípravky na ničení plevelných rostlin a jejich účinky na rostliny</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Písemné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Popsat postup při likvidaci plevelných, zplanělých či náletových rostlin na pozemku nezemědělského charakteru</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Písemné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Popsat možnosti při likvidaci nepůvodních rostlinných druhů jako je bolševník či křídlatka</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Písemné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Vysvětlit dodržování zásad bezpečnosti a ochrany zdraví při práci a zásad správné aplikace přípravků na ochranu rostlin</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30.9.2026 7:56:35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zákonech, nařízeních a metodikách, které se vztahují k potlačování škůdců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ustanovení zákona č. 258/2000 Sb., o ochraně veřejného zdraví,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ustanovení zákona č. 166/1999 Sb., o veterinární péči,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ustanovení zákona č. 326/2004 Sb., o rostlinolékařské péči, v platném znění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Orientovat se v ČSN EN 16636, v platném znění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Orientovat se v ustanovení zákona č. 324/2016 Sb., o biocidních přípravcích a účinných látkách, v platném znění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Orientovat se v ustanovení zákona č. 350/2011 Sb., o chemických látkách a chemických směsích, v platném znění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Orientace v biologii škůdců ve vztahu ke smrtícímu účinku fumigantů</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a) Vyjmenovat, kteří škůdci a komodity mohou být fumigováni (obecně)</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Písemné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Popsat způsoby života a škody působené nejznámějšími druhy škůdců v potravinářském průmyslu, proti nimž se využívá fumigace</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Písemné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Vysvětlit, jak dýchá hmyz a roztoči a jakým způsobem se do jejich těla dostávají fumiganty</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Příprava a organizace fumigace, hermetizace (utěsnění) a její kontrola</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a) Vyjmenovat typy fumigace (strukturální, půdní, surovin a materiálů)</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Ústní ověření</w:t>
      </w:r>
    </w:p>
    <w:p>
      <w:pPr>
        <w:pStyle w:val="P16"/>
        <w:framePr w:w="6710" w:h="376" w:hRule="exact" w:wrap="none" w:vAnchor="page" w:hAnchor="margin" w:x="45" w:y="11075"/>
        <w:rPr>
          <w:rStyle w:val="C3"/>
          <w:rtl w:val="0"/>
        </w:rPr>
      </w:pPr>
    </w:p>
    <w:p>
      <w:pPr>
        <w:pStyle w:val="P17"/>
        <w:framePr w:w="6658" w:h="249" w:hRule="exact" w:wrap="none" w:vAnchor="page" w:hAnchor="margin" w:x="71" w:y="11131"/>
        <w:rPr>
          <w:rStyle w:val="C13"/>
          <w:rtl w:val="0"/>
        </w:rPr>
      </w:pPr>
      <w:r>
        <w:rPr>
          <w:rStyle w:val="C13"/>
          <w:rtl w:val="0"/>
        </w:rPr>
        <w:t>b) Vysvětlit podrobně přípravu objektu a ošetřovaných komodit pro fumigaci</w:t>
      </w:r>
    </w:p>
    <w:p>
      <w:pPr>
        <w:pStyle w:val="P30"/>
        <w:framePr w:w="3921" w:h="376" w:hRule="exact" w:wrap="none" w:vAnchor="page" w:hAnchor="margin" w:x="6800" w:y="11075"/>
        <w:rPr>
          <w:rStyle w:val="C3"/>
          <w:rtl w:val="0"/>
        </w:rPr>
      </w:pPr>
    </w:p>
    <w:p>
      <w:pPr>
        <w:pStyle w:val="P31"/>
        <w:framePr w:w="3839" w:h="249" w:hRule="exact" w:wrap="none" w:vAnchor="page" w:hAnchor="margin" w:x="6856" w:y="11131"/>
        <w:rPr>
          <w:rStyle w:val="C22"/>
          <w:rtl w:val="0"/>
        </w:rPr>
      </w:pPr>
      <w:r>
        <w:rPr>
          <w:rStyle w:val="C22"/>
          <w:rtl w:val="0"/>
        </w:rPr>
        <w:t>Ústní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 xml:space="preserve">c) Zpracovat návrh  vlastní fumigační práce</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Praktické předvedení a 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d) Popsat způsob hlášení použití toxických nebo vysoce toxických chemických látek nebo směsí</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Písemné ověření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e) Vysvětlit, co je to úroveň hermetizace</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Ústní ověření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f) Popsat metody kontroly těsnosti ošetřovaných prostor</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Písemné ověření</w:t>
      </w:r>
    </w:p>
    <w:p>
      <w:pPr>
        <w:pStyle w:val="P32"/>
        <w:framePr w:w="10710" w:h="248" w:hRule="exact" w:wrap="none" w:vAnchor="page" w:hAnchor="margin" w:x="28" w:y="13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30.9.2026 7:56:35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ochrany zdraví a životního prostředí při fumigaci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práce s toxickými látkami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a vysvětlit možnosti ochrany dýchacích cest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vysvětlit možnosti měření koncentrace fumigantů v ovzduší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způsob likvidace nebezpečných odpadů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fumigace kyanovodíkem</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Provést a vysvětlit přípravu objektu, hermetizaci a vnitřní úpravu objektu, předání objektu a zabezpečení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a vysvětlit postup při vlastním zaplynování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a vysvětlit způsob větrání objektu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a vysvětlit metody stanovení kyanovodíku v ovzduší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Provádění fumigace fosforovodíkem</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Předvést modelový příklad a vysvětlit metody ošetření komodit v silech</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Předvést a vysvětlit metody ošetření volně loženého substrátu v podlahových skladech a baleného či pytlovaného substrátu ve skladech</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Praktické předvedení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Předvést a vysvětlit použití sáčků či řetězce sáčků, tablet či pelet</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Předvést a vysvětlit metody stanovení fosforovodíku v ovzduší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Praktické předvedení a 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Provádění fumigace sulfurylfluoridem</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Popsat přípravu objektu, odstranění předmětů</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Písemné ověření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b) Popsat utěsnění a uzavření objektu</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Písemné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c) Popsat způsob napouštění plynu, větrání po fumigaci</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Písemné ověření</w:t>
      </w:r>
    </w:p>
    <w:p>
      <w:pPr>
        <w:pStyle w:val="P32"/>
        <w:framePr w:w="10710" w:h="248" w:hRule="exact" w:wrap="none" w:vAnchor="page" w:hAnchor="margin" w:x="28" w:y="132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30.9.2026 7:56:35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metod řízených atmosfér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výhody a nevýhody řízených atmosfér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dusík, oxid uhličitý a kyslík ve vztahu k řízeným atmosférám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postup při vytváření řízené atmosféry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30.9.2026 7:56:35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NSP - https://www.nsp.cz/jednotka-prace/asanacni-pracovnik-s-fumi#zdravotni-zpusobilost).</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u kterých je uvedeno písemné ověření (celkem 38), jsou ověřována testem.</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 kvalifikace</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Autorizovaná osoba zajistí vygenerování náhodného testu pro každého uchazeče sestaveného ze 38 otázek. Testové otázky budou uzavřené, sestavené ze tří odpovědí, z nichž jedna je správná. Všechny otázky jsou bodově rovnocenné.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uchazeč verbálně vyjadřuje k zadané otázce či tématu nebo vysvětluje své postupy či obhajuje svá řešení. Hodnotí se správnost tohoto ústního projevu ve vztahu k příslušným kritériím hodnocení.</w:t>
      </w:r>
    </w:p>
    <w:p>
      <w:pPr>
        <w:pStyle w:val="P33"/>
        <w:framePr w:w="10766" w:h="1837" w:hRule="exact" w:wrap="none" w:vAnchor="page" w:hAnchor="margin" w:x="0" w:y="10395"/>
        <w:rPr>
          <w:rStyle w:val="C3"/>
          <w:rtl w:val="0"/>
        </w:rPr>
      </w:pPr>
    </w:p>
    <w:p>
      <w:pPr>
        <w:pStyle w:val="P35"/>
        <w:framePr w:w="10710" w:h="340" w:hRule="exact" w:wrap="none" w:vAnchor="page" w:hAnchor="margin" w:x="28" w:y="10395"/>
        <w:rPr>
          <w:rStyle w:val="C25"/>
          <w:rtl w:val="0"/>
        </w:rPr>
      </w:pPr>
      <w:r>
        <w:rPr>
          <w:rStyle w:val="C25"/>
          <w:rtl w:val="0"/>
        </w:rPr>
        <w:t>Výsledné hodnocení</w:t>
      </w:r>
    </w:p>
    <w:p>
      <w:pPr>
        <w:keepNext w:val="0"/>
        <w:keepLines w:val="0"/>
        <w:framePr w:w="10766" w:h="1497" w:hRule="exact" w:wrap="none" w:vAnchor="page" w:hAnchor="margin" w:x="0" w:y="10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9"/>
        <w:rPr>
          <w:rStyle w:val="C3"/>
          <w:rtl w:val="0"/>
        </w:rPr>
      </w:pPr>
    </w:p>
    <w:p>
      <w:pPr>
        <w:pStyle w:val="P35"/>
        <w:framePr w:w="10710" w:h="340" w:hRule="exact" w:wrap="none" w:vAnchor="page" w:hAnchor="margin" w:x="28" w:y="12459"/>
        <w:rPr>
          <w:rStyle w:val="C25"/>
          <w:rtl w:val="0"/>
        </w:rPr>
      </w:pPr>
      <w:r>
        <w:rPr>
          <w:rStyle w:val="C25"/>
          <w:rtl w:val="0"/>
        </w:rPr>
        <w:t>Počet zkoušejících</w:t>
      </w:r>
    </w:p>
    <w:p>
      <w:pPr>
        <w:keepNext w:val="0"/>
        <w:keepLines w:val="0"/>
        <w:framePr w:w="10766" w:h="1036" w:hRule="exact" w:wrap="none" w:vAnchor="page" w:hAnchor="margin" w:x="0" w:y="12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Asanační pracovník/pracovnice s fumiganty, 30.9.2026 7:56:35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oboru dezinsekce a deratizace.</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zemědělství, www.eagri.cz. </w:t>
      </w:r>
    </w:p>
    <w:p>
      <w:pPr>
        <w:pStyle w:val="P33"/>
        <w:framePr w:w="10766" w:h="3935" w:hRule="exact" w:wrap="none" w:vAnchor="page" w:hAnchor="margin" w:x="0" w:y="8434"/>
        <w:rPr>
          <w:rStyle w:val="C3"/>
          <w:rtl w:val="0"/>
        </w:rPr>
      </w:pPr>
    </w:p>
    <w:p>
      <w:pPr>
        <w:pStyle w:val="P35"/>
        <w:framePr w:w="10710" w:h="340" w:hRule="exact" w:wrap="none" w:vAnchor="page" w:hAnchor="margin" w:x="28" w:y="8434"/>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požadováno, aby zkoušející měl k dispozici 5 vzorků běžných druhů členovců (nebo alespoň věrné obrazové reprodukce), proti kterým jsou podnikána represivní opatření (včetně druhů škodících na dřevu), a obrazový materiál umožňující uchazeči popsat charakteristické znaky různých obratlovců, formulář protokolu o provedení práce, model k předvedení ochrany proti ptactvu. </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místě praktického provádění zkoušky musí být k dispozici 5 vzorků přípravku, obsahujícího kyanovodík a fosforovodík, nebo jejich netoxické makety, aby mohlo být ověřeno řádné zacházení s danými přípravky a kontrolní měřicí detekční přístroje.í</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95"/>
        <w:rPr>
          <w:rStyle w:val="C3"/>
          <w:rtl w:val="0"/>
        </w:rPr>
      </w:pPr>
    </w:p>
    <w:p>
      <w:pPr>
        <w:pStyle w:val="P35"/>
        <w:framePr w:w="10710" w:h="340" w:hRule="exact" w:wrap="none" w:vAnchor="page" w:hAnchor="margin" w:x="28" w:y="12595"/>
        <w:rPr>
          <w:rStyle w:val="C25"/>
          <w:rtl w:val="0"/>
        </w:rPr>
      </w:pPr>
      <w:r>
        <w:rPr>
          <w:rStyle w:val="C25"/>
          <w:rtl w:val="0"/>
        </w:rPr>
        <w:t>Doba přípravy na zkoušku</w:t>
      </w:r>
    </w:p>
    <w:p>
      <w:pPr>
        <w:keepNext w:val="0"/>
        <w:keepLines w:val="0"/>
        <w:framePr w:w="10766" w:h="806" w:hRule="exact" w:wrap="none" w:vAnchor="page" w:hAnchor="margin" w:x="0" w:y="12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13968"/>
        <w:rPr>
          <w:rStyle w:val="C3"/>
          <w:rtl w:val="0"/>
        </w:rPr>
      </w:pPr>
    </w:p>
    <w:p>
      <w:pPr>
        <w:pStyle w:val="P35"/>
        <w:framePr w:w="10710" w:h="340" w:hRule="exact" w:wrap="none" w:vAnchor="page" w:hAnchor="margin" w:x="28" w:y="13968"/>
        <w:rPr>
          <w:rStyle w:val="C25"/>
          <w:rtl w:val="0"/>
        </w:rPr>
      </w:pPr>
      <w:r>
        <w:rPr>
          <w:rStyle w:val="C25"/>
          <w:rtl w:val="0"/>
        </w:rPr>
        <w:t>Doba pro vykonání zkoušky</w:t>
      </w:r>
    </w:p>
    <w:p>
      <w:pPr>
        <w:keepNext w:val="0"/>
        <w:keepLines w:val="0"/>
        <w:framePr w:w="10766" w:h="1036" w:hRule="exact" w:wrap="none" w:vAnchor="page" w:hAnchor="margin" w:x="0" w:y="14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Doba trvání písemné zkoušky jednoho uchazeče formou testu je 60 minut. Zkouška může být rozložena do více dnů.</w:t>
      </w:r>
    </w:p>
    <w:p>
      <w:pPr>
        <w:pStyle w:val="P21"/>
        <w:framePr w:w="7654" w:h="331" w:hRule="exact" w:wrap="none" w:vAnchor="page" w:hAnchor="margin" w:x="28" w:y="15940"/>
        <w:rPr>
          <w:rStyle w:val="C16"/>
          <w:rtl w:val="0"/>
        </w:rPr>
      </w:pPr>
      <w:r>
        <w:rPr>
          <w:rStyle w:val="C16"/>
          <w:rtl w:val="0"/>
        </w:rPr>
        <w:t>Asanační pracovník/pracovnice s fumiganty, 30.9.2026 7:56:35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DDD, z. s., Novotného lávka 5, Praha 1</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DDD Servis, spol. s r. o., Libušská 104/303, Praha 4</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ASANA, spol. s r. o., Dubičné 21, Rudolfov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Asanační pracovník/pracovnice s fumiganty, 30.9.2026 7:56:35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3451B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6BC47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