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5BAF86" Type="http://schemas.openxmlformats.org/officeDocument/2006/relationships/officeDocument" Target="/word/document.xml" /><Relationship Id="coreR145BAF86" Type="http://schemas.openxmlformats.org/package/2006/relationships/metadata/core-properties" Target="/docProps/core.xml" /><Relationship Id="customR145BAF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s fumiganty (kód: 69-028-H)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s fumiganty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bionomii a rozmnožování škodlivých a epidemiologicky a epizootologicky významných členovců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bionomii a rozmnožování škodlivých a epidemiologicky a epizootologicky významných obratlovců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Hubení a potlačování výskytu synantropních členovců bez použití biocidních a pesticidních přípravků klasifikovaných jako toxické a vysoce toxické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Hubení a potlačování výskytu synantropních hlodavců a dalších obratlovců bez použití biocidních a pesticidních přípravků klasifikovaných jako toxické či vysoce toxické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Zabezpečení stavebních konstrukcí a dřeva před škodlivými biotickými činiteli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budov před ptactvem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Ničení plevelných, zplanělých či náletových rostlin na pozemcích nezemědělského charakteru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zákonech, nařízeních a metodikách, které se vztahují k potlačování škůdců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biologii škůdců ve vztahu ke smrtícímu účinku fumigantů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Příprava a organizace fumigace, hermetizace (utěsnění) a její kontrola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ochrany zdraví a životního prostředí při fumigaci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fumigace kyanovodíkem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Provádění fumigace fosforovodíkem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fumigace sulfurylfluoridem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Používání metod řízených atmosfér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s fumiganty, 30.9.2026 7:56:33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NSP - https://www.nsp.cz/jednotka-prace/asanacni-pracovnik-s-fumi#zdravotni-zpusobilost).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kritéria, u kterých je uvedeno písemné ověření (celkem 38), jsou ověřována testem.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 kvalifikace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vygenerování náhodného testu pro každého uchazeče sestaveného ze 38 otázek. Testové otázky budou uzavřené, sestavené ze tří odpovědí, z nichž jedna je správná. Všechny otázky jsou bodově rovnocenné.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s fumiganty, 30.9.2026 7:56:33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DDD, z. s., Novotného lávka 5,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DDD Servis, spol. s r. o., Libušská 104/303, Praha 4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ASANA, spol. s r. o., Dubičné 21, Rudolfov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s fumiganty, 30.9.2026 7:56:33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