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BC46A" Type="http://schemas.openxmlformats.org/officeDocument/2006/relationships/officeDocument" Target="/word/document.xml" /><Relationship Id="coreR275BC46A" Type="http://schemas.openxmlformats.org/package/2006/relationships/metadata/core-properties" Target="/docProps/core.xml" /><Relationship Id="customR275BC4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biologii škůdců ve vztahu ke smrtícímu účinku fumigantů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Příprava a organizace fumigace, hermetizace (utěsnění) a její kontrola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ochrany zdraví a životního prostředí při fumigaci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fumigace kyanovodíkem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fumigace fosforovodíkem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fumigace sulfurylfluoridem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Používání metod řízených atmosfér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13.02.2013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30.9.2026 6:03:26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 kvalifikace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z ústního ověřování zadává ústně zkoušející autorizovaná osoba s přihlédnutím k výsledku písemného testu.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30.9.2026 6:03:26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Novotného lávka 5, Praha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s. r. o., Libušská 104/313,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30.9.2026 6:03:26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