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F059EA" Type="http://schemas.openxmlformats.org/officeDocument/2006/relationships/officeDocument" Target="/word/document.xml" /><Relationship Id="coreR7FF059EA" Type="http://schemas.openxmlformats.org/package/2006/relationships/metadata/core-properties" Target="/docProps/core.xml" /><Relationship Id="customR7FF059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pracovník/pracovnice bez fumigantů (kód: 69-027-H)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 bez fumigantů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a epizootologicky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a epizootologicky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Ničení plevelných, zplanělých či náletových rostlin na pozemcích nezemědělského charakteru mechanicky či chemickými přípravky bez použití přípravků klasifikovaných jako toxické či vysoce toxické</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Asanační pracovník/pracovnice bez fumigantů, 7.7.2026 17:34:31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bionomii a rozmnožování škodlivých a epidemiologicky a epizootologicky významných členovců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na základě vzorku základní druhy a systematické skupiny epidemiologicky a epizootologicky významných a škodlivých členovců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bionomii, popsat působené škody, rozmnožování, způsoby šíření a vývoj epidemiologicky a epizootologicky významných a škodlivých členovců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bionomii, popsat působené škody, rozmnožování, způsoby šíření a vývoj členovců, škodících na poživatinách, textilních materiálech a skladovaných zásobách</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Charakterizovat tři základní fáze zásahu proti škodlivým členovcům (průzkum, provedení prací, vyhodnocení účinnosti) a způsoby provádění zápisů a jejich archivování a využití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Orientace v bionomii a rozmnožování škodlivých a epidemiologicky a epizootologicky významných obratlovců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Rozlišit významné druhy synantropních hlodavců a popsat jejich charakteristické tělesné znaky</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Charakterizovat způsob života, způsoby šíření, chování a škody působené jednotlivými druhy škodlivých synantropních hlodavců</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Vysvětlit metody monitorování výskytu hlodavců</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stopy přítomnosti jednotlivých škodlivých druhů synantropních hlodavců</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603"/>
        <w:rPr>
          <w:rStyle w:val="C3"/>
          <w:rtl w:val="0"/>
        </w:rPr>
      </w:pPr>
    </w:p>
    <w:p>
      <w:pPr>
        <w:pStyle w:val="P13"/>
        <w:framePr w:w="6658" w:h="704" w:hRule="exact" w:wrap="none" w:vAnchor="page" w:hAnchor="margin" w:x="71" w:y="10659"/>
        <w:rPr>
          <w:rStyle w:val="C11"/>
          <w:rtl w:val="0"/>
        </w:rPr>
      </w:pPr>
      <w:r>
        <w:rPr>
          <w:rStyle w:val="C11"/>
          <w:rtl w:val="0"/>
        </w:rPr>
        <w:t>e) Charakterizovat tři základní fáze deratizačního zásahu (průzkum, provedení prací, vyhodnocení účinnosti), způsoby provádění zápisů z těchto fází a jejich archivování a využití</w:t>
      </w:r>
    </w:p>
    <w:p>
      <w:pPr>
        <w:pStyle w:val="P28"/>
        <w:framePr w:w="3921" w:h="831" w:hRule="exact" w:wrap="none" w:vAnchor="page" w:hAnchor="margin" w:x="6800" w:y="10603"/>
        <w:rPr>
          <w:rStyle w:val="C3"/>
          <w:rtl w:val="0"/>
        </w:rPr>
      </w:pPr>
    </w:p>
    <w:p>
      <w:pPr>
        <w:pStyle w:val="P29"/>
        <w:framePr w:w="3839" w:h="704" w:hRule="exact" w:wrap="none" w:vAnchor="page" w:hAnchor="margin" w:x="6856" w:y="10659"/>
        <w:rPr>
          <w:rStyle w:val="C21"/>
          <w:rtl w:val="0"/>
        </w:rPr>
      </w:pPr>
      <w:r>
        <w:rPr>
          <w:rStyle w:val="C21"/>
          <w:rtl w:val="0"/>
        </w:rPr>
        <w:t>Písemné ověření</w:t>
      </w:r>
    </w:p>
    <w:p>
      <w:pPr>
        <w:pStyle w:val="P32"/>
        <w:framePr w:w="10710" w:h="248" w:hRule="exact" w:wrap="none" w:vAnchor="page" w:hAnchor="margin" w:x="28" w:y="11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7.7.2026 17:34:31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Uvést účinné látky a přípravky používané pro hubení škodlivých členovců (rozdělení účinných látek podle mechanizmu účinnosti a podle chemické skladby, rozdělení formulací insekticidních přípravků a aplikačních forem, jejich stručná charakteristika a způsoby aplikace, přístrojová technika používaná k aplikaci insekticidních přípravků)</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Vyjmenovat faktory ovlivňující účinnost při potlačování členovců (rezistence, reziduální účinek, koncentrace)</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Písemné ověření</w:t>
      </w:r>
    </w:p>
    <w:p>
      <w:pPr>
        <w:pStyle w:val="P12"/>
        <w:framePr w:w="6710" w:h="376" w:hRule="exact" w:wrap="none" w:vAnchor="page" w:hAnchor="margin" w:x="45" w:y="5063"/>
        <w:rPr>
          <w:rStyle w:val="C3"/>
          <w:rtl w:val="0"/>
        </w:rPr>
      </w:pPr>
    </w:p>
    <w:p>
      <w:pPr>
        <w:pStyle w:val="P13"/>
        <w:framePr w:w="6658" w:h="249" w:hRule="exact" w:wrap="none" w:vAnchor="page" w:hAnchor="margin" w:x="71" w:y="5119"/>
        <w:rPr>
          <w:rStyle w:val="C11"/>
          <w:rtl w:val="0"/>
        </w:rPr>
      </w:pPr>
      <w:r>
        <w:rPr>
          <w:rStyle w:val="C11"/>
          <w:rtl w:val="0"/>
        </w:rPr>
        <w:t>c) Uvést principy vzniku rezistence a metody, jak se jí bránit</w:t>
      </w:r>
    </w:p>
    <w:p>
      <w:pPr>
        <w:pStyle w:val="P28"/>
        <w:framePr w:w="3921" w:h="376" w:hRule="exact" w:wrap="none" w:vAnchor="page" w:hAnchor="margin" w:x="6800" w:y="5063"/>
        <w:rPr>
          <w:rStyle w:val="C3"/>
          <w:rtl w:val="0"/>
        </w:rPr>
      </w:pPr>
    </w:p>
    <w:p>
      <w:pPr>
        <w:pStyle w:val="P29"/>
        <w:framePr w:w="3839" w:h="249" w:hRule="exact" w:wrap="none" w:vAnchor="page" w:hAnchor="margin" w:x="6856" w:y="5119"/>
        <w:rPr>
          <w:rStyle w:val="C21"/>
          <w:rtl w:val="0"/>
        </w:rPr>
      </w:pPr>
      <w:r>
        <w:rPr>
          <w:rStyle w:val="C21"/>
          <w:rtl w:val="0"/>
        </w:rPr>
        <w:t>Písemné ověření</w:t>
      </w:r>
    </w:p>
    <w:p>
      <w:pPr>
        <w:pStyle w:val="P16"/>
        <w:framePr w:w="6710" w:h="607" w:hRule="exact" w:wrap="none" w:vAnchor="page" w:hAnchor="margin" w:x="45" w:y="5440"/>
        <w:rPr>
          <w:rStyle w:val="C3"/>
          <w:rtl w:val="0"/>
        </w:rPr>
      </w:pPr>
    </w:p>
    <w:p>
      <w:pPr>
        <w:pStyle w:val="P17"/>
        <w:framePr w:w="6658" w:h="480" w:hRule="exact" w:wrap="none" w:vAnchor="page" w:hAnchor="margin" w:x="71" w:y="5496"/>
        <w:rPr>
          <w:rStyle w:val="C13"/>
          <w:rtl w:val="0"/>
        </w:rPr>
      </w:pPr>
      <w:r>
        <w:rPr>
          <w:rStyle w:val="C13"/>
          <w:rtl w:val="0"/>
        </w:rPr>
        <w:t>d) Uvést účinné látky a formulace přípravků použitelné proti jednotlivým druhům a skupinám škodlivých členovců</w:t>
      </w:r>
    </w:p>
    <w:p>
      <w:pPr>
        <w:pStyle w:val="P30"/>
        <w:framePr w:w="3921" w:h="607" w:hRule="exact" w:wrap="none" w:vAnchor="page" w:hAnchor="margin" w:x="6800" w:y="5440"/>
        <w:rPr>
          <w:rStyle w:val="C3"/>
          <w:rtl w:val="0"/>
        </w:rPr>
      </w:pPr>
    </w:p>
    <w:p>
      <w:pPr>
        <w:pStyle w:val="P31"/>
        <w:framePr w:w="3839" w:h="480" w:hRule="exact" w:wrap="none" w:vAnchor="page" w:hAnchor="margin" w:x="6856" w:y="5496"/>
        <w:rPr>
          <w:rStyle w:val="C22"/>
          <w:rtl w:val="0"/>
        </w:rPr>
      </w:pPr>
      <w:r>
        <w:rPr>
          <w:rStyle w:val="C22"/>
          <w:rtl w:val="0"/>
        </w:rPr>
        <w:t>Písemné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f) Uvést základní pravidla bezpečnosti práce s biocidy nebo pesticidy</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g) Vysvětlit zásady první pomoci při zasažení osob biocidy nebo pesticidy - oči, pokožka, nadýchání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Písemné ověření</w:t>
      </w:r>
    </w:p>
    <w:p>
      <w:pPr>
        <w:pStyle w:val="P16"/>
        <w:framePr w:w="6710" w:h="831" w:hRule="exact" w:wrap="none" w:vAnchor="page" w:hAnchor="margin" w:x="45" w:y="7636"/>
        <w:rPr>
          <w:rStyle w:val="C3"/>
          <w:rtl w:val="0"/>
        </w:rPr>
      </w:pPr>
    </w:p>
    <w:p>
      <w:pPr>
        <w:pStyle w:val="P17"/>
        <w:framePr w:w="6658" w:h="704" w:hRule="exact" w:wrap="none" w:vAnchor="page" w:hAnchor="margin" w:x="71" w:y="7692"/>
        <w:rPr>
          <w:rStyle w:val="C13"/>
          <w:rtl w:val="0"/>
        </w:rPr>
      </w:pPr>
      <w:r>
        <w:rPr>
          <w:rStyle w:val="C13"/>
          <w:rtl w:val="0"/>
        </w:rPr>
        <w:t>h) Charakterizovat obsah dokumentů, které jsou nedílnou součástí insekticidních přípravků (biocidů); Znalost o tom, kde jsou publikovány seznamy biocidů a pesticidů povolených pro ČR</w:t>
      </w:r>
    </w:p>
    <w:p>
      <w:pPr>
        <w:pStyle w:val="P30"/>
        <w:framePr w:w="3921" w:h="831" w:hRule="exact" w:wrap="none" w:vAnchor="page" w:hAnchor="margin" w:x="6800" w:y="7636"/>
        <w:rPr>
          <w:rStyle w:val="C3"/>
          <w:rtl w:val="0"/>
        </w:rPr>
      </w:pPr>
    </w:p>
    <w:p>
      <w:pPr>
        <w:pStyle w:val="P31"/>
        <w:framePr w:w="3839" w:h="704" w:hRule="exact" w:wrap="none" w:vAnchor="page" w:hAnchor="margin" w:x="6856" w:y="7692"/>
        <w:rPr>
          <w:rStyle w:val="C22"/>
          <w:rtl w:val="0"/>
        </w:rPr>
      </w:pPr>
      <w:r>
        <w:rPr>
          <w:rStyle w:val="C22"/>
          <w:rtl w:val="0"/>
        </w:rPr>
        <w:t>Písemné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547" w:hRule="exact" w:wrap="none" w:vAnchor="page" w:hAnchor="margin" w:x="28" w:y="9017"/>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9663"/>
        <w:rPr>
          <w:rStyle w:val="C3"/>
          <w:rtl w:val="0"/>
        </w:rPr>
      </w:pPr>
    </w:p>
    <w:p>
      <w:pPr>
        <w:pStyle w:val="P25"/>
        <w:framePr w:w="6661" w:h="249" w:hRule="exact" w:wrap="none" w:vAnchor="page" w:hAnchor="margin" w:x="71" w:y="9734"/>
        <w:rPr>
          <w:rStyle w:val="C19"/>
          <w:rtl w:val="0"/>
        </w:rPr>
      </w:pPr>
      <w:r>
        <w:rPr>
          <w:rStyle w:val="C19"/>
          <w:rtl w:val="0"/>
        </w:rPr>
        <w:t>Kritéria hodnocení</w:t>
      </w:r>
    </w:p>
    <w:p>
      <w:pPr>
        <w:pStyle w:val="P26"/>
        <w:framePr w:w="3918" w:h="376" w:hRule="exact" w:wrap="none" w:vAnchor="page" w:hAnchor="margin" w:x="6803" w:y="9663"/>
        <w:rPr>
          <w:rStyle w:val="C3"/>
          <w:rtl w:val="0"/>
        </w:rPr>
      </w:pPr>
    </w:p>
    <w:p>
      <w:pPr>
        <w:pStyle w:val="P27"/>
        <w:framePr w:w="3836" w:h="249" w:hRule="exact" w:wrap="none" w:vAnchor="page" w:hAnchor="margin" w:x="6859" w:y="9734"/>
        <w:rPr>
          <w:rStyle w:val="C20"/>
          <w:rtl w:val="0"/>
        </w:rPr>
      </w:pPr>
      <w:r>
        <w:rPr>
          <w:rStyle w:val="C20"/>
          <w:rtl w:val="0"/>
        </w:rPr>
        <w:t>Způsoby ověření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a) Vysvětlit pojmy a provedení mechanické deratizace, jednorázové deratizace a ohniskové deratizace</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Písemné ověření</w:t>
      </w:r>
    </w:p>
    <w:p>
      <w:pPr>
        <w:pStyle w:val="P16"/>
        <w:framePr w:w="6710" w:h="831" w:hRule="exact" w:wrap="none" w:vAnchor="page" w:hAnchor="margin" w:x="45" w:y="10646"/>
        <w:rPr>
          <w:rStyle w:val="C3"/>
          <w:rtl w:val="0"/>
        </w:rPr>
      </w:pPr>
    </w:p>
    <w:p>
      <w:pPr>
        <w:pStyle w:val="P17"/>
        <w:framePr w:w="6658" w:h="704" w:hRule="exact" w:wrap="none" w:vAnchor="page" w:hAnchor="margin" w:x="71" w:y="10702"/>
        <w:rPr>
          <w:rStyle w:val="C13"/>
          <w:rtl w:val="0"/>
        </w:rPr>
      </w:pPr>
      <w:r>
        <w:rPr>
          <w:rStyle w:val="C13"/>
          <w:rtl w:val="0"/>
        </w:rPr>
        <w:t>b) Popsat vlastnosti účinných látek, přípravků a formulací používaných pro hubení škodlivých hlodavců (mechanizmus účinnosti, formulace a způsoby jejich aplikace)</w:t>
      </w:r>
    </w:p>
    <w:p>
      <w:pPr>
        <w:pStyle w:val="P30"/>
        <w:framePr w:w="3921" w:h="831" w:hRule="exact" w:wrap="none" w:vAnchor="page" w:hAnchor="margin" w:x="6800" w:y="10646"/>
        <w:rPr>
          <w:rStyle w:val="C3"/>
          <w:rtl w:val="0"/>
        </w:rPr>
      </w:pPr>
    </w:p>
    <w:p>
      <w:pPr>
        <w:pStyle w:val="P31"/>
        <w:framePr w:w="3839" w:h="704" w:hRule="exact" w:wrap="none" w:vAnchor="page" w:hAnchor="margin" w:x="6856" w:y="10702"/>
        <w:rPr>
          <w:rStyle w:val="C22"/>
          <w:rtl w:val="0"/>
        </w:rPr>
      </w:pPr>
      <w:r>
        <w:rPr>
          <w:rStyle w:val="C22"/>
          <w:rtl w:val="0"/>
        </w:rPr>
        <w:t>Písemné ověření</w:t>
      </w:r>
    </w:p>
    <w:p>
      <w:pPr>
        <w:pStyle w:val="P12"/>
        <w:framePr w:w="6710" w:h="831" w:hRule="exact" w:wrap="none" w:vAnchor="page" w:hAnchor="margin" w:x="45" w:y="11477"/>
        <w:rPr>
          <w:rStyle w:val="C3"/>
          <w:rtl w:val="0"/>
        </w:rPr>
      </w:pPr>
    </w:p>
    <w:p>
      <w:pPr>
        <w:pStyle w:val="P13"/>
        <w:framePr w:w="6658" w:h="704" w:hRule="exact" w:wrap="none" w:vAnchor="page" w:hAnchor="margin" w:x="71" w:y="11533"/>
        <w:rPr>
          <w:rStyle w:val="C11"/>
          <w:rtl w:val="0"/>
        </w:rPr>
      </w:pPr>
      <w:r>
        <w:rPr>
          <w:rStyle w:val="C11"/>
          <w:rtl w:val="0"/>
        </w:rPr>
        <w:t>c) Vyjmenovat antikoagulanty včetně formulace nástrah a vysvětlit mechanizmus jejich účinku a popsat mechanizmus působení ostatních typů účinných látek</w:t>
      </w:r>
    </w:p>
    <w:p>
      <w:pPr>
        <w:pStyle w:val="P28"/>
        <w:framePr w:w="3921" w:h="831" w:hRule="exact" w:wrap="none" w:vAnchor="page" w:hAnchor="margin" w:x="6800" w:y="11477"/>
        <w:rPr>
          <w:rStyle w:val="C3"/>
          <w:rtl w:val="0"/>
        </w:rPr>
      </w:pPr>
    </w:p>
    <w:p>
      <w:pPr>
        <w:pStyle w:val="P29"/>
        <w:framePr w:w="3839" w:h="704" w:hRule="exact" w:wrap="none" w:vAnchor="page" w:hAnchor="margin" w:x="6856" w:y="11533"/>
        <w:rPr>
          <w:rStyle w:val="C21"/>
          <w:rtl w:val="0"/>
        </w:rPr>
      </w:pPr>
      <w:r>
        <w:rPr>
          <w:rStyle w:val="C21"/>
          <w:rtl w:val="0"/>
        </w:rPr>
        <w:t>Písemné ověření</w:t>
      </w:r>
    </w:p>
    <w:p>
      <w:pPr>
        <w:pStyle w:val="P16"/>
        <w:framePr w:w="6710" w:h="607" w:hRule="exact" w:wrap="none" w:vAnchor="page" w:hAnchor="margin" w:x="45" w:y="12308"/>
        <w:rPr>
          <w:rStyle w:val="C3"/>
          <w:rtl w:val="0"/>
        </w:rPr>
      </w:pPr>
    </w:p>
    <w:p>
      <w:pPr>
        <w:pStyle w:val="P17"/>
        <w:framePr w:w="6658" w:h="480" w:hRule="exact" w:wrap="none" w:vAnchor="page" w:hAnchor="margin" w:x="71" w:y="12364"/>
        <w:rPr>
          <w:rStyle w:val="C13"/>
          <w:rtl w:val="0"/>
        </w:rPr>
      </w:pPr>
      <w:r>
        <w:rPr>
          <w:rStyle w:val="C13"/>
          <w:rtl w:val="0"/>
        </w:rPr>
        <w:t>d) Navrhnout pracovní postupy (příklady) pro aplikaci přípravků na hubení škodlivých hlodavců</w:t>
      </w:r>
    </w:p>
    <w:p>
      <w:pPr>
        <w:pStyle w:val="P30"/>
        <w:framePr w:w="3921" w:h="607" w:hRule="exact" w:wrap="none" w:vAnchor="page" w:hAnchor="margin" w:x="6800" w:y="12308"/>
        <w:rPr>
          <w:rStyle w:val="C3"/>
          <w:rtl w:val="0"/>
        </w:rPr>
      </w:pPr>
    </w:p>
    <w:p>
      <w:pPr>
        <w:pStyle w:val="P31"/>
        <w:framePr w:w="3839" w:h="480" w:hRule="exact" w:wrap="none" w:vAnchor="page" w:hAnchor="margin" w:x="6856" w:y="12364"/>
        <w:rPr>
          <w:rStyle w:val="C22"/>
          <w:rtl w:val="0"/>
        </w:rPr>
      </w:pPr>
      <w:r>
        <w:rPr>
          <w:rStyle w:val="C22"/>
          <w:rtl w:val="0"/>
        </w:rPr>
        <w:t>Praktické předvedení a 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e) Vyhotovit protokol o provedení práce</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Praktické předvedení</w:t>
      </w:r>
    </w:p>
    <w:p>
      <w:pPr>
        <w:pStyle w:val="P16"/>
        <w:framePr w:w="6710" w:h="376" w:hRule="exact" w:wrap="none" w:vAnchor="page" w:hAnchor="margin" w:x="45" w:y="13291"/>
        <w:rPr>
          <w:rStyle w:val="C3"/>
          <w:rtl w:val="0"/>
        </w:rPr>
      </w:pPr>
    </w:p>
    <w:p>
      <w:pPr>
        <w:pStyle w:val="P17"/>
        <w:framePr w:w="6658" w:h="249" w:hRule="exact" w:wrap="none" w:vAnchor="page" w:hAnchor="margin" w:x="71" w:y="13347"/>
        <w:rPr>
          <w:rStyle w:val="C13"/>
          <w:rtl w:val="0"/>
        </w:rPr>
      </w:pPr>
      <w:r>
        <w:rPr>
          <w:rStyle w:val="C13"/>
          <w:rtl w:val="0"/>
        </w:rPr>
        <w:t>f) Popsat způsoby vyhodnocování účinnosti deratizačního zásahu</w:t>
      </w:r>
    </w:p>
    <w:p>
      <w:pPr>
        <w:pStyle w:val="P30"/>
        <w:framePr w:w="3921" w:h="376" w:hRule="exact" w:wrap="none" w:vAnchor="page" w:hAnchor="margin" w:x="6800" w:y="13291"/>
        <w:rPr>
          <w:rStyle w:val="C3"/>
          <w:rtl w:val="0"/>
        </w:rPr>
      </w:pPr>
    </w:p>
    <w:p>
      <w:pPr>
        <w:pStyle w:val="P31"/>
        <w:framePr w:w="3839" w:h="249" w:hRule="exact" w:wrap="none" w:vAnchor="page" w:hAnchor="margin" w:x="6856" w:y="13347"/>
        <w:rPr>
          <w:rStyle w:val="C22"/>
          <w:rtl w:val="0"/>
        </w:rPr>
      </w:pPr>
      <w:r>
        <w:rPr>
          <w:rStyle w:val="C22"/>
          <w:rtl w:val="0"/>
        </w:rPr>
        <w:t>Písemné ověření</w:t>
      </w:r>
    </w:p>
    <w:p>
      <w:pPr>
        <w:pStyle w:val="P12"/>
        <w:framePr w:w="6710" w:h="607" w:hRule="exact" w:wrap="none" w:vAnchor="page" w:hAnchor="margin" w:x="45" w:y="13668"/>
        <w:rPr>
          <w:rStyle w:val="C3"/>
          <w:rtl w:val="0"/>
        </w:rPr>
      </w:pPr>
    </w:p>
    <w:p>
      <w:pPr>
        <w:pStyle w:val="P13"/>
        <w:framePr w:w="6658" w:h="480" w:hRule="exact" w:wrap="none" w:vAnchor="page" w:hAnchor="margin" w:x="71" w:y="13724"/>
        <w:rPr>
          <w:rStyle w:val="C11"/>
          <w:rtl w:val="0"/>
        </w:rPr>
      </w:pPr>
      <w:r>
        <w:rPr>
          <w:rStyle w:val="C11"/>
          <w:rtl w:val="0"/>
        </w:rPr>
        <w:t>g) Vysvětlit zásady bezpečnosti práce a první pomoci při otravách biocidy či pesticidy</w:t>
      </w:r>
    </w:p>
    <w:p>
      <w:pPr>
        <w:pStyle w:val="P28"/>
        <w:framePr w:w="3921" w:h="607" w:hRule="exact" w:wrap="none" w:vAnchor="page" w:hAnchor="margin" w:x="6800" w:y="13668"/>
        <w:rPr>
          <w:rStyle w:val="C3"/>
          <w:rtl w:val="0"/>
        </w:rPr>
      </w:pPr>
    </w:p>
    <w:p>
      <w:pPr>
        <w:pStyle w:val="P29"/>
        <w:framePr w:w="3839" w:h="480" w:hRule="exact" w:wrap="none" w:vAnchor="page" w:hAnchor="margin" w:x="6856" w:y="13724"/>
        <w:rPr>
          <w:rStyle w:val="C21"/>
          <w:rtl w:val="0"/>
        </w:rPr>
      </w:pPr>
      <w:r>
        <w:rPr>
          <w:rStyle w:val="C21"/>
          <w:rtl w:val="0"/>
        </w:rPr>
        <w:t>Ústní ověření</w:t>
      </w:r>
    </w:p>
    <w:p>
      <w:pPr>
        <w:pStyle w:val="P32"/>
        <w:framePr w:w="10710" w:h="248" w:hRule="exact" w:wrap="none" w:vAnchor="page" w:hAnchor="margin" w:x="28" w:y="14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7.7.2026 17:34:31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na základě vzorků druhy členovců i jiných organismů škodících na dřevu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 života základních druhů členovců škodících na dřevu a životní projevy dřevomorky a popsat způsobené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Uvést příklady účinných látek povolených přípravků proti dřevokaznému hmyzu, přípravků proti plísním a dřevomorce a popsat postup při aplikaci těchto přípravků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možnosti využití tepla a záření k sanaci dřeva</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Zabezpečení budov před ptactvem</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obecné zásady a možnosti omezování výskytu holubů ve městech a vysvětlit význam omezování výskytu z hlediska ochrany zdraví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z hlediska ochrany zdraví lidí bezpečný postup při vyklízení půd od trusu a kadaverů holubů včetně provedení dezinsekce a dezinfekce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Písemné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Popsat způsoby ochrany částí budov či celých budov před usedáním ptáků a před škodami působenými ptáky a předvést postup zasíťování a instalace hrotů na modelu</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Vysvětlit, kdo a jak může provádět regulační zásahy proti holubům</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806" w:hRule="exact" w:wrap="none" w:vAnchor="page" w:hAnchor="margin" w:x="28" w:y="10332"/>
        <w:rPr>
          <w:rStyle w:val="C18"/>
          <w:rtl w:val="0"/>
        </w:rPr>
      </w:pPr>
      <w:r>
        <w:rPr>
          <w:rStyle w:val="C18"/>
          <w:rtl w:val="0"/>
        </w:rPr>
        <w:t>Ničení plevelných, zplanělých či náletových rostlin na pozemcích nezemědělského charakteru mechanicky či chemickými přípravky bez použití přípravků klasifikovaných jako toxické či vysoce toxické</w:t>
      </w:r>
    </w:p>
    <w:p>
      <w:pPr>
        <w:pStyle w:val="P24"/>
        <w:framePr w:w="6713" w:h="376" w:hRule="exact" w:wrap="none" w:vAnchor="page" w:hAnchor="margin" w:x="45" w:y="11237"/>
        <w:rPr>
          <w:rStyle w:val="C3"/>
          <w:rtl w:val="0"/>
        </w:rPr>
      </w:pPr>
    </w:p>
    <w:p>
      <w:pPr>
        <w:pStyle w:val="P25"/>
        <w:framePr w:w="6661" w:h="249" w:hRule="exact" w:wrap="none" w:vAnchor="page" w:hAnchor="margin" w:x="71" w:y="11308"/>
        <w:rPr>
          <w:rStyle w:val="C19"/>
          <w:rtl w:val="0"/>
        </w:rPr>
      </w:pPr>
      <w:r>
        <w:rPr>
          <w:rStyle w:val="C19"/>
          <w:rtl w:val="0"/>
        </w:rPr>
        <w:t>Kritéria hodnocení</w:t>
      </w:r>
    </w:p>
    <w:p>
      <w:pPr>
        <w:pStyle w:val="P26"/>
        <w:framePr w:w="3918" w:h="376" w:hRule="exact" w:wrap="none" w:vAnchor="page" w:hAnchor="margin" w:x="6803" w:y="11237"/>
        <w:rPr>
          <w:rStyle w:val="C3"/>
          <w:rtl w:val="0"/>
        </w:rPr>
      </w:pPr>
    </w:p>
    <w:p>
      <w:pPr>
        <w:pStyle w:val="P27"/>
        <w:framePr w:w="3836" w:h="249" w:hRule="exact" w:wrap="none" w:vAnchor="page" w:hAnchor="margin" w:x="6859" w:y="11308"/>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Popsat herbicidní přípravky na ničení plevelných rostlin a jejich účinky na rostliny</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Písemné ověření</w:t>
      </w:r>
    </w:p>
    <w:p>
      <w:pPr>
        <w:pStyle w:val="P16"/>
        <w:framePr w:w="6710" w:h="1055" w:hRule="exact" w:wrap="none" w:vAnchor="page" w:hAnchor="margin" w:x="45" w:y="12221"/>
        <w:rPr>
          <w:rStyle w:val="C3"/>
          <w:rtl w:val="0"/>
        </w:rPr>
      </w:pPr>
    </w:p>
    <w:p>
      <w:pPr>
        <w:pStyle w:val="P17"/>
        <w:framePr w:w="6658" w:h="928" w:hRule="exact" w:wrap="none" w:vAnchor="page" w:hAnchor="margin" w:x="71" w:y="12277"/>
        <w:rPr>
          <w:rStyle w:val="C13"/>
          <w:rtl w:val="0"/>
        </w:rPr>
      </w:pPr>
      <w:r>
        <w:rPr>
          <w:rStyle w:val="C13"/>
          <w:rtl w:val="0"/>
        </w:rPr>
        <w:t>b) Popsat postup při likvidaci plevelných, zplanělých či náletových rostlin na pozemku nezemědělského charakteru při splnění podmínky odborné způsobilosti pro nakládání s přípravky na ochranu rostlin, stanovené zákonem o rostlinolékařské péči v platném znění</w:t>
      </w:r>
    </w:p>
    <w:p>
      <w:pPr>
        <w:pStyle w:val="P30"/>
        <w:framePr w:w="3921" w:h="1055" w:hRule="exact" w:wrap="none" w:vAnchor="page" w:hAnchor="margin" w:x="6800" w:y="12221"/>
        <w:rPr>
          <w:rStyle w:val="C3"/>
          <w:rtl w:val="0"/>
        </w:rPr>
      </w:pPr>
    </w:p>
    <w:p>
      <w:pPr>
        <w:pStyle w:val="P31"/>
        <w:framePr w:w="3839" w:h="928" w:hRule="exact" w:wrap="none" w:vAnchor="page" w:hAnchor="margin" w:x="6856" w:y="12277"/>
        <w:rPr>
          <w:rStyle w:val="C22"/>
          <w:rtl w:val="0"/>
        </w:rPr>
      </w:pPr>
      <w:r>
        <w:rPr>
          <w:rStyle w:val="C22"/>
          <w:rtl w:val="0"/>
        </w:rPr>
        <w:t>Písemné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Písemné ověření</w:t>
      </w:r>
    </w:p>
    <w:p>
      <w:pPr>
        <w:pStyle w:val="P16"/>
        <w:framePr w:w="6710" w:h="376" w:hRule="exact" w:wrap="none" w:vAnchor="page" w:hAnchor="margin" w:x="45" w:y="13883"/>
        <w:rPr>
          <w:rStyle w:val="C3"/>
          <w:rtl w:val="0"/>
        </w:rPr>
      </w:pPr>
    </w:p>
    <w:p>
      <w:pPr>
        <w:pStyle w:val="P17"/>
        <w:framePr w:w="6658" w:h="249" w:hRule="exact" w:wrap="none" w:vAnchor="page" w:hAnchor="margin" w:x="71" w:y="13939"/>
        <w:rPr>
          <w:rStyle w:val="C13"/>
          <w:rtl w:val="0"/>
        </w:rPr>
      </w:pPr>
      <w:r>
        <w:rPr>
          <w:rStyle w:val="C13"/>
          <w:rtl w:val="0"/>
        </w:rPr>
        <w:t>d) Vysvětlit dodržování zásad bezpečnosti a ochrany zdraví při práci</w:t>
      </w:r>
    </w:p>
    <w:p>
      <w:pPr>
        <w:pStyle w:val="P30"/>
        <w:framePr w:w="3921" w:h="376" w:hRule="exact" w:wrap="none" w:vAnchor="page" w:hAnchor="margin" w:x="6800" w:y="13883"/>
        <w:rPr>
          <w:rStyle w:val="C3"/>
          <w:rtl w:val="0"/>
        </w:rPr>
      </w:pPr>
    </w:p>
    <w:p>
      <w:pPr>
        <w:pStyle w:val="P31"/>
        <w:framePr w:w="3839" w:h="249" w:hRule="exact" w:wrap="none" w:vAnchor="page" w:hAnchor="margin" w:x="6856" w:y="13939"/>
        <w:rPr>
          <w:rStyle w:val="C22"/>
          <w:rtl w:val="0"/>
        </w:rPr>
      </w:pPr>
      <w:r>
        <w:rPr>
          <w:rStyle w:val="C22"/>
          <w:rtl w:val="0"/>
        </w:rPr>
        <w:t>Ústní ověření</w:t>
      </w:r>
    </w:p>
    <w:p>
      <w:pPr>
        <w:pStyle w:val="P32"/>
        <w:framePr w:w="10710" w:h="248" w:hRule="exact" w:wrap="none" w:vAnchor="page" w:hAnchor="margin" w:x="28" w:y="14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7.7.2026 17:34:31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ustanovení zákona č. 258/2000 Sb., o ochraně veřejného zdraví,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ustanovení zákona č. 166/1999 Sb., o veterinární péči,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ustanovení zákona č. 326/2004 Sb., o rostlinolékařské péči,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ČSN EN 16636, v platném znění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Orientovat se v ustanovení zákona č. 324/2016 Sb., o biocidních přípravcích a účinných látkách, v platném znění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ustanovení zákona č. 350/2011 Sb., o chemických látkách a chemických směsích, v platném znění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32"/>
        <w:framePr w:w="10710" w:h="248" w:hRule="exact" w:wrap="none" w:vAnchor="page" w:hAnchor="margin" w:x="28" w:y="6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7.7.2026 17:34:31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NSP - https://www.nsp.cz/jednotka-prace/asanacni-pracovnik-bez-fu#zdravotni-zpusobilost).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u kterých je uvedeno písemné ověření (celkem 30), jsou ověřována testem.</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 zajistí vygenerování náhodného testu pro každého uchazeče sestaveného ze 30 otázek.</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pracovník/pracovnice bez fumigantů, 7.7.2026 17:34:31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v oboru dezinsekce a deratizace.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239" w:hRule="exact" w:wrap="none" w:vAnchor="page" w:hAnchor="margin" w:x="0" w:y="8434"/>
        <w:rPr>
          <w:rStyle w:val="C3"/>
          <w:rtl w:val="0"/>
        </w:rPr>
      </w:pPr>
    </w:p>
    <w:p>
      <w:pPr>
        <w:pStyle w:val="P35"/>
        <w:framePr w:w="10710" w:h="340" w:hRule="exact" w:wrap="none" w:vAnchor="page" w:hAnchor="margin" w:x="28" w:y="843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požadováno, aby zkoušející měl k dispozici 5 vzorků běžných druhů členovců (nebo alespoň věrné obrazové reprodukce), proti kterým jsou podnikána represivní opatření (včetně druhů škodících na dřevu), a obrazový materiál umožňující uchazeči popsat charakteristické znaky různých obratlovců, formulář protokolu o provedení práce, model k předvedení ochrany proti ptactvu.</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9"/>
        <w:rPr>
          <w:rStyle w:val="C3"/>
          <w:rtl w:val="0"/>
        </w:rPr>
      </w:pPr>
    </w:p>
    <w:p>
      <w:pPr>
        <w:pStyle w:val="P35"/>
        <w:framePr w:w="10710" w:h="340" w:hRule="exact" w:wrap="none" w:vAnchor="page" w:hAnchor="margin" w:x="28" w:y="11899"/>
        <w:rPr>
          <w:rStyle w:val="C25"/>
          <w:rtl w:val="0"/>
        </w:rPr>
      </w:pPr>
      <w:r>
        <w:rPr>
          <w:rStyle w:val="C25"/>
          <w:rtl w:val="0"/>
        </w:rPr>
        <w:t>Doba přípravy na zkoušku</w:t>
      </w:r>
    </w:p>
    <w:p>
      <w:pPr>
        <w:keepNext w:val="0"/>
        <w:keepLines w:val="0"/>
        <w:framePr w:w="10766" w:h="806" w:hRule="exact" w:wrap="none" w:vAnchor="page" w:hAnchor="margin" w:x="0" w:y="12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pro vykonání zkoušky</w:t>
      </w:r>
    </w:p>
    <w:p>
      <w:pPr>
        <w:keepNext w:val="0"/>
        <w:keepLines w:val="0"/>
        <w:framePr w:w="10766" w:h="103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Asanační pracovník/pracovnice bez fumigantů, 7.7.2026 17:34:31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z. s., Novotného lávka 5,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spol. s r. o., Libušská 104/303, Praha 4</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ASANA, spol. s r. o., Dubičné 21, Rudolfov</w:t>
      </w:r>
    </w:p>
    <w:p>
      <w:pPr>
        <w:pStyle w:val="P21"/>
        <w:framePr w:w="7654" w:h="331" w:hRule="exact" w:wrap="none" w:vAnchor="page" w:hAnchor="margin" w:x="28" w:y="15940"/>
        <w:rPr>
          <w:rStyle w:val="C16"/>
          <w:rtl w:val="0"/>
        </w:rPr>
      </w:pPr>
      <w:r>
        <w:rPr>
          <w:rStyle w:val="C16"/>
          <w:rtl w:val="0"/>
        </w:rPr>
        <w:t>Asanační pracovník/pracovnice bez fumigantů, 7.7.2026 17:34:31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26DBD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7615C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