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58C8C6" Type="http://schemas.openxmlformats.org/officeDocument/2006/relationships/officeDocument" Target="/word/document.xml" /><Relationship Id="coreR3058C8C6" Type="http://schemas.openxmlformats.org/package/2006/relationships/metadata/core-properties" Target="/docProps/core.xml" /><Relationship Id="customR3058C8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stavu porostu zemědělské plodiny ve všech vývojových fázích a určení škodlivých činitelů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Navrhování opatření k ochraně včel, zvěře, necílových organizmů a životního prostředí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Posouzení správnosti skladování a používání přípravků na ochranu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Posouzení plnění podmínek Kontroly podmíněnosti v oblasti ochrany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Aplikace platné legislativy v ochraně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ochrany rostlin, aplikace nových poznatků do praxe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projektu v oblasti ochrany rostlin pro dané podmínky, jeho prezentace a obhajoba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odborné způsobilosti III. stupně pro zacházení s přípravky na ochranu rostlin (dle zákona č. 326/2004 Sb.,o rostlinolékařské péči a o změně některých souvisejících zákonů, § 86).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část zkoušky probíhá v porostu, je třeba zkoušku konat v průběhu vegetačního období.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stavu porostu zemědělské plodiny ve všech vývojových fázích a určení škodlivých činitelů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ověřována u kritérií a), b), c) v porostu. U kritéria d) bude uchazečům předloženo 20 vzorků. Pro úspěšné absolvování zkoušky je nezbytné správně určit minimálně 75 % předložených vzorků.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preventivních a přímých opatření k regulaci škodlivých organismů při respektování zásad integrované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třeba, aby byl k dispozici přístup na internet. Kritéria a), b), c), budou ověřována v porostu zadané plodiny. V porostu určí uchazeč škodlivé činitele a následně ve zkušební místnosti uchazeč stanoví doporučené přípravky na ochranu rostlin.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plnění podmínek Kontroly podmíněnosti v oblasti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c) je třeba mít k dispozici příručku Průvodce zemědělce kontrolou podmíněnosti platnou pro aktuální rok a připraveno konkrétní zadání pro výpočet snížení podpory.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databázemi a informačními systémy v oblasti ochrany rostlin, aplikace nových poznatků do praxe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mít k dispozici přístup na internet.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projektu v oblasti ochrany rostlin pro dané podmínky, jeho prezentace a obhajoba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ústní obhajobou a prezentací projektu zadaného autorizovanou osobou v rozsahu 10 až 20 minut. Uchazeč zpracuje projekt před vykonáním zkoušky v elektronické nebo písemné podobě. Pro zpracování projektu musí být dodržena tato struktura: název projektu, základní informace o projektu, cíl projektu, vlastní práce, doporučení pro praxi, závěr. Projekt bude zpracován na téma zadané autorizovanou osobou, na řešení praktického poradenského úkolu např. v oblasti integrované ochrany rostlin vybraných plodin, nechemického způsobu ochrany rostlin, prognózy a signalizace. Míra rozsahu projektu bude alespoň 10 stran formátu A4. Termín odevzdání projektu bude 10 dní před konáním zkoušky formou, kterou určí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ochranu rostlin, 20.10.2026 6:48:41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