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70BD23" Type="http://schemas.openxmlformats.org/officeDocument/2006/relationships/officeDocument" Target="/word/document.xml" /><Relationship Id="coreR1570BD23" Type="http://schemas.openxmlformats.org/package/2006/relationships/metadata/core-properties" Target="/docProps/core.xml" /><Relationship Id="customR1570BD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13.02.2013 do: 06.12.2020</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Rozpoznat příznaky poškození rostliny abiotickými faktory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Určit faktory ovlivňující variabilitu příznaků poškození porostu</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Určit škodlivé organismy rostlin na předložených ukázkách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Ústní ověření</w:t>
      </w:r>
    </w:p>
    <w:p>
      <w:pPr>
        <w:pStyle w:val="P16"/>
        <w:framePr w:w="6710" w:h="607" w:hRule="exact" w:wrap="none" w:vAnchor="page" w:hAnchor="margin" w:x="45" w:y="7649"/>
        <w:rPr>
          <w:rStyle w:val="C3"/>
          <w:rtl w:val="0"/>
        </w:rPr>
      </w:pPr>
    </w:p>
    <w:p>
      <w:pPr>
        <w:pStyle w:val="P17"/>
        <w:framePr w:w="6658" w:h="480" w:hRule="exact" w:wrap="none" w:vAnchor="page" w:hAnchor="margin" w:x="71" w:y="7705"/>
        <w:rPr>
          <w:rStyle w:val="C13"/>
          <w:rtl w:val="0"/>
        </w:rPr>
      </w:pPr>
      <w:r>
        <w:rPr>
          <w:rStyle w:val="C13"/>
          <w:rtl w:val="0"/>
        </w:rPr>
        <w:t>b) Vysvětlit princip integrované ochrany rostlin, uvést faktory limitující její využívání v podmínkách ČR</w:t>
      </w:r>
    </w:p>
    <w:p>
      <w:pPr>
        <w:pStyle w:val="P30"/>
        <w:framePr w:w="3921" w:h="607" w:hRule="exact" w:wrap="none" w:vAnchor="page" w:hAnchor="margin" w:x="6800" w:y="7649"/>
        <w:rPr>
          <w:rStyle w:val="C3"/>
          <w:rtl w:val="0"/>
        </w:rPr>
      </w:pPr>
    </w:p>
    <w:p>
      <w:pPr>
        <w:pStyle w:val="P31"/>
        <w:framePr w:w="3839" w:h="480" w:hRule="exact" w:wrap="none" w:vAnchor="page" w:hAnchor="margin" w:x="6856" w:y="7705"/>
        <w:rPr>
          <w:rStyle w:val="C22"/>
          <w:rtl w:val="0"/>
        </w:rPr>
      </w:pPr>
      <w:r>
        <w:rPr>
          <w:rStyle w:val="C22"/>
          <w:rtl w:val="0"/>
        </w:rPr>
        <w:t>Ústní ověření</w:t>
      </w:r>
    </w:p>
    <w:p>
      <w:pPr>
        <w:pStyle w:val="P12"/>
        <w:framePr w:w="6710" w:h="831" w:hRule="exact" w:wrap="none" w:vAnchor="page" w:hAnchor="margin" w:x="45" w:y="8256"/>
        <w:rPr>
          <w:rStyle w:val="C3"/>
          <w:rtl w:val="0"/>
        </w:rPr>
      </w:pPr>
    </w:p>
    <w:p>
      <w:pPr>
        <w:pStyle w:val="P13"/>
        <w:framePr w:w="6658" w:h="704" w:hRule="exact" w:wrap="none" w:vAnchor="page" w:hAnchor="margin" w:x="71" w:y="8312"/>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8256"/>
        <w:rPr>
          <w:rStyle w:val="C3"/>
          <w:rtl w:val="0"/>
        </w:rPr>
      </w:pPr>
    </w:p>
    <w:p>
      <w:pPr>
        <w:pStyle w:val="P29"/>
        <w:framePr w:w="3839" w:h="704" w:hRule="exact" w:wrap="none" w:vAnchor="page" w:hAnchor="margin" w:x="6856" w:y="8312"/>
        <w:rPr>
          <w:rStyle w:val="C21"/>
          <w:rtl w:val="0"/>
        </w:rPr>
      </w:pPr>
      <w:r>
        <w:rPr>
          <w:rStyle w:val="C21"/>
          <w:rtl w:val="0"/>
        </w:rPr>
        <w:t>Praktické předvedení a písemné ověření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 a ústní ověření</w:t>
      </w:r>
    </w:p>
    <w:p>
      <w:pPr>
        <w:pStyle w:val="P32"/>
        <w:framePr w:w="10710" w:h="248" w:hRule="exact" w:wrap="none" w:vAnchor="page" w:hAnchor="margin" w:x="28" w:y="9807"/>
        <w:rPr>
          <w:rStyle w:val="C23"/>
          <w:rtl w:val="0"/>
        </w:rPr>
      </w:pPr>
      <w:r>
        <w:rPr>
          <w:rStyle w:val="C23"/>
          <w:rtl w:val="0"/>
        </w:rPr>
        <w:t>Je třeba splnit všechna kritéria.</w:t>
      </w:r>
    </w:p>
    <w:p>
      <w:pPr>
        <w:pStyle w:val="P23"/>
        <w:framePr w:w="10710" w:h="340" w:hRule="exact" w:wrap="none" w:vAnchor="page" w:hAnchor="margin" w:x="28" w:y="10243"/>
        <w:rPr>
          <w:rStyle w:val="C18"/>
          <w:rtl w:val="0"/>
        </w:rPr>
      </w:pPr>
      <w:r>
        <w:rPr>
          <w:rStyle w:val="C18"/>
          <w:rtl w:val="0"/>
        </w:rPr>
        <w:t>Vyhodnocení účinnosti provedených ochranných opatření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a) Uvést kritéria pro posouzení účinnosti ochranného opatření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Na základě údajů v evidenci přípravků posoudit účinnost provedené aplikace přípravku na ochranu rostlin</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Vysvětlit principy antirezistentní strategie</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k chovatelům včel, správcům honitby, obci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povinnosti chovatelů včel, správců honitby, obce po oznámení o provedení aplikace přípravků na ochranu rostlin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pásmech hygienické ochrany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postup při újmě vzniklé nesprávnou aplikací přípravku a manipulací s 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zásady skladování a manipulace s přípravky na ochranu rostlin</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Posouzení plnění podmínek Kontroly podmíněnosti v oblasti ochrany rostlin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Vyjmenovat zákonné požadavky pro použití přípravků na ochranu rostlin při Kontrole podmíněnosti a vysvětlit jejich vztah k výši poskytovaných dotací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Vyjmenovat podmínky pro použití mechanizačního prostředku pro aplikaci přípravku na ochranu rostlin a uvést požadavky na odborně způsobilou osobu pro zacházení s přípravky na ochranu rostlin</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Určit na konkrétním pozemku se zemědělskou kulturou omezující podmínky pro aplikaci přípravků s využitím údajů v LPIS</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Posoudit stav plnění zákonných požadavků Kontroly podmíněnosti v oblasti ochrany rostlin na modelové situaci</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písemné nebo ústní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e) Stanovit snížení podpory při neplnění dvou zadaných kontrolovaných požadavků (s použitím příslušné příručky)</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písemné ověření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legislativní předpisy v oblasti rostlinolékařské péče v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zásady BOZP na úseku rostlinolékařské péče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konkrétní údaje v Seznamu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aktuální informace k zadanému tématu, doložit zdroje informací</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Prokázat znalost informačních zdrojů z oblasti ochrany rostlin a využít získané informace k řešení konkrétního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Vypracovat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Obhájit navržený projekt</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odbornou způsobilost pro zacházení s přípravky na ochranu rostlin. Musí mít vysokoškolské nebo střední vzdělání s maturitní zkouškou v oboru se zaměřením na ochranu rostlin a minimálně 3 roky praxe v ochraně rostlin.</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„Posouzení stavu porostu zemědělské plodiny ve všech vývojových fázích a určení škodlivých činitelů“ bude ověřována v porostu nebo na předložených vzorcích.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„Navrhování preventivních a přímých opatření k regulaci škodlivých organismů při respektování zásad integrované ochrany rostlin“ je třeba, aby byl k dispozici seznam přípravků na ochranu rostlin platný pro aktuální rok.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„Stanovit snížení podpory při neplnění dvou zadaných kontrolovaných požadavků“ je třeba mít k dispozici příručku Průvodce zemědělce kontrolou podmíněnosti platnou pro aktuální rok a připraveno konkrétní zadání pro výpočet snížení podpory.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„Práce s databázemi a informačními systémy v oblasti ochrany rostlin, aplikace nových poznatků do praxe“ je třeba mít k dispozici seznam přípravků na ochranu rostlin platný pro aktuální rok.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projektu v oblasti ochrany rostlin pro dané podmínky, jeho prezentace a obhajoba“ je ověřována obhajobou projektu zadaného autorizovanou osobou v rozsahu 10 až 20 minut.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Vysokoškolské vzdělání se zaměřením na rostlinolékařství nebo ochranu rostlin a 5 let provozní praxe v oblasti ochrany rostlin, z toho minimálně tři roky v období posledních pěti let před podáním žádosti o udělení autorizace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rostlinolékařství nebo ochranu rostlin a 5 let praxe ve výzkumném ústavu v oblasti ochrany rostlin, z toho minimálně tři roky v období posledních pěti let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rostlinolékařství nebo ochranu rostlin a 5 let praxe ve funkci vysokoškolského učitele v oblasti ochrany rostlin, z toho minimálně tři roky v období posledních pěti let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Vědecká hodnost v oboru zemědělská a lesnická fytopatologie a ochrana rostlin a 5 let praxe v oblasti ochrany rostlin ve smyslů bodů a) až c), z toho minimálně tři roky v posledních pěti letech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24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Pozemek s minimálně 3 druhy zemědělských plodin</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 vybavenou počítačem s připojením na internet</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umožňující elektronickou prezentaci projektu</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programu „LPIS“</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Požadované příručky a publikace dle pokynů k realizaci zkoušky</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1036"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rostlinolékařská</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akademie zemědělských věd</w:t>
      </w:r>
    </w:p>
    <w:p>
      <w:pPr>
        <w:pStyle w:val="P21"/>
        <w:framePr w:w="7654" w:h="331" w:hRule="exact" w:wrap="none" w:vAnchor="page" w:hAnchor="margin" w:x="28" w:y="15940"/>
        <w:rPr>
          <w:rStyle w:val="C16"/>
          <w:rtl w:val="0"/>
        </w:rPr>
      </w:pPr>
      <w:r>
        <w:rPr>
          <w:rStyle w:val="C16"/>
          <w:rtl w:val="0"/>
        </w:rPr>
        <w:t>Zemědělský poradce pro ochranu rostlin, 20.10.2026 8:51:34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