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26257" Type="http://schemas.openxmlformats.org/officeDocument/2006/relationships/officeDocument" Target="/word/document.xml" /><Relationship Id="coreRB026257" Type="http://schemas.openxmlformats.org/package/2006/relationships/metadata/core-properties" Target="/docProps/core.xml" /><Relationship Id="customRB0262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13.02.2013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odbornou způsobilost pro zacházení s přípravky na ochranu rostlin. Musí mít vysokoškolské nebo střední vzdělání s maturitní zkouškou v oboru se zaměřením na ochranu rostlin a minimálně 3 roky praxe v ochraně rostlin.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„Posouzení stavu porostu zemědělské plodiny ve všech vývojových fázích a určení škodlivých činitelů“ bude ověřována v porostu nebo na předložených vzorcích.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„Navrhování preventivních a přímých opatření k regulaci škodlivých organismů při respektování zásad integrované ochrany rostlin“ je třeba, aby byl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„Stanovit snížení podpory při neplnění dvou zadaných kontrolovaných požadavků“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„Práce s databázemi a informačními systémy v oblasti ochrany rostlin, aplikace nových poznatků do praxe“ je třeba mít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„Zpracování projektu v oblasti ochrany rostlin pro dané podmínky, jeho prezentace a obhajoba“ je ověřována obhajobou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rostlinolékařská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zemědělských věd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