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1D737A23" Type="http://schemas.openxmlformats.org/officeDocument/2006/relationships/officeDocument" Target="/word/document.xml" /><Relationship Id="coreR1D737A23" Type="http://schemas.openxmlformats.org/package/2006/relationships/metadata/core-properties" Target="/docProps/core.xml" /><Relationship Id="customR1D737A23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Zemědělský poradce / zemědělská poradkyně pro ochranu rostlin (kód: 41-060-R)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Zemědělství a lesnictví (kód: 41)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Zemědělský poradce pro ochranu rostlin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6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Posouzení stavu porostu zemědělské plodiny ve všech vývojových fázích a určení škodlivých činitelů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6</w:t>
      </w:r>
    </w:p>
    <w:p>
      <w:pPr>
        <w:pStyle w:val="P16"/>
        <w:framePr w:w="9826" w:h="607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Navrhování preventivních a přímých opatření k regulaci škodlivých organismů při respektování zásad integrované ochrany rostlin</w:t>
      </w:r>
    </w:p>
    <w:p>
      <w:pPr>
        <w:pStyle w:val="P18"/>
        <w:framePr w:w="805" w:h="607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6</w:t>
      </w:r>
    </w:p>
    <w:p>
      <w:pPr>
        <w:pStyle w:val="P12"/>
        <w:framePr w:w="9826" w:h="376" w:hRule="exact" w:wrap="none" w:vAnchor="page" w:hAnchor="margin" w:x="45" w:y="6603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659"/>
        <w:rPr>
          <w:rStyle w:val="C11"/>
          <w:rtl w:val="0"/>
        </w:rPr>
      </w:pPr>
      <w:r>
        <w:rPr>
          <w:rStyle w:val="C11"/>
          <w:rtl w:val="0"/>
        </w:rPr>
        <w:t>Vyhodnocení účinnosti provedených ochranných opatření</w:t>
      </w:r>
    </w:p>
    <w:p>
      <w:pPr>
        <w:pStyle w:val="P14"/>
        <w:framePr w:w="805" w:h="376" w:hRule="exact" w:wrap="none" w:vAnchor="page" w:hAnchor="margin" w:x="9916" w:y="6603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659"/>
        <w:rPr>
          <w:rStyle w:val="C12"/>
          <w:rtl w:val="0"/>
        </w:rPr>
      </w:pPr>
      <w:r>
        <w:rPr>
          <w:rStyle w:val="C12"/>
          <w:rtl w:val="0"/>
        </w:rPr>
        <w:t>5</w:t>
      </w:r>
    </w:p>
    <w:p>
      <w:pPr>
        <w:pStyle w:val="P16"/>
        <w:framePr w:w="9826" w:h="376" w:hRule="exact" w:wrap="none" w:vAnchor="page" w:hAnchor="margin" w:x="45" w:y="697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035"/>
        <w:rPr>
          <w:rStyle w:val="C13"/>
          <w:rtl w:val="0"/>
        </w:rPr>
      </w:pPr>
      <w:r>
        <w:rPr>
          <w:rStyle w:val="C13"/>
          <w:rtl w:val="0"/>
        </w:rPr>
        <w:t>Navrhování opatření k ochraně včel, zvěře, necílových organizmů a životního prostředí</w:t>
      </w:r>
    </w:p>
    <w:p>
      <w:pPr>
        <w:pStyle w:val="P18"/>
        <w:framePr w:w="805" w:h="376" w:hRule="exact" w:wrap="none" w:vAnchor="page" w:hAnchor="margin" w:x="9916" w:y="697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035"/>
        <w:rPr>
          <w:rStyle w:val="C14"/>
          <w:rtl w:val="0"/>
        </w:rPr>
      </w:pPr>
      <w:r>
        <w:rPr>
          <w:rStyle w:val="C14"/>
          <w:rtl w:val="0"/>
        </w:rPr>
        <w:t>5</w:t>
      </w:r>
    </w:p>
    <w:p>
      <w:pPr>
        <w:pStyle w:val="P12"/>
        <w:framePr w:w="9826" w:h="376" w:hRule="exact" w:wrap="none" w:vAnchor="page" w:hAnchor="margin" w:x="45" w:y="7355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411"/>
        <w:rPr>
          <w:rStyle w:val="C11"/>
          <w:rtl w:val="0"/>
        </w:rPr>
      </w:pPr>
      <w:r>
        <w:rPr>
          <w:rStyle w:val="C11"/>
          <w:rtl w:val="0"/>
        </w:rPr>
        <w:t>Posouzení správnosti skladování a používání přípravků na ochranu rostlin</w:t>
      </w:r>
    </w:p>
    <w:p>
      <w:pPr>
        <w:pStyle w:val="P14"/>
        <w:framePr w:w="805" w:h="376" w:hRule="exact" w:wrap="none" w:vAnchor="page" w:hAnchor="margin" w:x="9916" w:y="735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411"/>
        <w:rPr>
          <w:rStyle w:val="C12"/>
          <w:rtl w:val="0"/>
        </w:rPr>
      </w:pPr>
      <w:r>
        <w:rPr>
          <w:rStyle w:val="C12"/>
          <w:rtl w:val="0"/>
        </w:rPr>
        <w:t>5</w:t>
      </w:r>
    </w:p>
    <w:p>
      <w:pPr>
        <w:pStyle w:val="P16"/>
        <w:framePr w:w="9826" w:h="376" w:hRule="exact" w:wrap="none" w:vAnchor="page" w:hAnchor="margin" w:x="45" w:y="773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787"/>
        <w:rPr>
          <w:rStyle w:val="C13"/>
          <w:rtl w:val="0"/>
        </w:rPr>
      </w:pPr>
      <w:r>
        <w:rPr>
          <w:rStyle w:val="C13"/>
          <w:rtl w:val="0"/>
        </w:rPr>
        <w:t>Posouzení plnění podmínek Kontroly podmíněnosti v oblasti ochrany rostlin</w:t>
      </w:r>
    </w:p>
    <w:p>
      <w:pPr>
        <w:pStyle w:val="P18"/>
        <w:framePr w:w="805" w:h="376" w:hRule="exact" w:wrap="none" w:vAnchor="page" w:hAnchor="margin" w:x="9916" w:y="773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787"/>
        <w:rPr>
          <w:rStyle w:val="C14"/>
          <w:rtl w:val="0"/>
        </w:rPr>
      </w:pPr>
      <w:r>
        <w:rPr>
          <w:rStyle w:val="C14"/>
          <w:rtl w:val="0"/>
        </w:rPr>
        <w:t>6</w:t>
      </w:r>
    </w:p>
    <w:p>
      <w:pPr>
        <w:pStyle w:val="P12"/>
        <w:framePr w:w="9826" w:h="376" w:hRule="exact" w:wrap="none" w:vAnchor="page" w:hAnchor="margin" w:x="45" w:y="810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164"/>
        <w:rPr>
          <w:rStyle w:val="C11"/>
          <w:rtl w:val="0"/>
        </w:rPr>
      </w:pPr>
      <w:r>
        <w:rPr>
          <w:rStyle w:val="C11"/>
          <w:rtl w:val="0"/>
        </w:rPr>
        <w:t>Aplikace platné legislativy v ochraně rostlin</w:t>
      </w:r>
    </w:p>
    <w:p>
      <w:pPr>
        <w:pStyle w:val="P14"/>
        <w:framePr w:w="805" w:h="376" w:hRule="exact" w:wrap="none" w:vAnchor="page" w:hAnchor="margin" w:x="9916" w:y="810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164"/>
        <w:rPr>
          <w:rStyle w:val="C12"/>
          <w:rtl w:val="0"/>
        </w:rPr>
      </w:pPr>
      <w:r>
        <w:rPr>
          <w:rStyle w:val="C12"/>
          <w:rtl w:val="0"/>
        </w:rPr>
        <w:t>6</w:t>
      </w:r>
    </w:p>
    <w:p>
      <w:pPr>
        <w:pStyle w:val="P16"/>
        <w:framePr w:w="9826" w:h="376" w:hRule="exact" w:wrap="none" w:vAnchor="page" w:hAnchor="margin" w:x="45" w:y="8484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540"/>
        <w:rPr>
          <w:rStyle w:val="C13"/>
          <w:rtl w:val="0"/>
        </w:rPr>
      </w:pPr>
      <w:r>
        <w:rPr>
          <w:rStyle w:val="C13"/>
          <w:rtl w:val="0"/>
        </w:rPr>
        <w:t>Práce s databázemi a informačními systémy v oblasti ochrany rostlin, aplikace nových poznatků do praxe</w:t>
      </w:r>
    </w:p>
    <w:p>
      <w:pPr>
        <w:pStyle w:val="P18"/>
        <w:framePr w:w="805" w:h="376" w:hRule="exact" w:wrap="none" w:vAnchor="page" w:hAnchor="margin" w:x="9916" w:y="8484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540"/>
        <w:rPr>
          <w:rStyle w:val="C14"/>
          <w:rtl w:val="0"/>
        </w:rPr>
      </w:pPr>
      <w:r>
        <w:rPr>
          <w:rStyle w:val="C14"/>
          <w:rtl w:val="0"/>
        </w:rPr>
        <w:t>6</w:t>
      </w:r>
    </w:p>
    <w:p>
      <w:pPr>
        <w:pStyle w:val="P12"/>
        <w:framePr w:w="9826" w:h="376" w:hRule="exact" w:wrap="none" w:vAnchor="page" w:hAnchor="margin" w:x="45" w:y="886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916"/>
        <w:rPr>
          <w:rStyle w:val="C11"/>
          <w:rtl w:val="0"/>
        </w:rPr>
      </w:pPr>
      <w:r>
        <w:rPr>
          <w:rStyle w:val="C11"/>
          <w:rtl w:val="0"/>
        </w:rPr>
        <w:t>Zpracování projektu v oblasti ochrany rostlin pro dané podmínky, jeho prezentace a obhajoba</w:t>
      </w:r>
    </w:p>
    <w:p>
      <w:pPr>
        <w:pStyle w:val="P14"/>
        <w:framePr w:w="805" w:h="376" w:hRule="exact" w:wrap="none" w:vAnchor="page" w:hAnchor="margin" w:x="9916" w:y="886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916"/>
        <w:rPr>
          <w:rStyle w:val="C12"/>
          <w:rtl w:val="0"/>
        </w:rPr>
      </w:pPr>
      <w:r>
        <w:rPr>
          <w:rStyle w:val="C12"/>
          <w:rtl w:val="0"/>
        </w:rPr>
        <w:t>6</w:t>
      </w:r>
    </w:p>
    <w:p>
      <w:pPr>
        <w:pStyle w:val="P7"/>
        <w:framePr w:w="8788" w:h="340" w:hRule="exact" w:wrap="none" w:vAnchor="page" w:hAnchor="margin" w:x="28" w:y="946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9803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Zemědělský poradce / zemědělská poradkyně pro ochranu rostlin, 30.9.2026 3:01:57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0078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939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939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39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</w:t>
      </w:r>
    </w:p>
    <w:p>
      <w:pPr>
        <w:keepNext w:val="0"/>
        <w:keepLines w:val="0"/>
        <w:framePr w:w="10766" w:h="939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39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osoby, je oprávněna předčasně ukončit zkoušku, pokud vyhodnotí, že v důsledku činnosti uchazeče bezprostředně došlo k ohrožení nebo bezprostředně hrozí nebezpečí ohrožení zdraví, života a majetku či životního prostředí. Zdůvodnění předčasného ukončení zkoušky uvede AOs do Záznamu o průběhu a výsledku zkoušky. Uchazeč může ukončit zkoušku kdykoliv v jejím průběhu, a to na vlastní žádost.</w:t>
      </w:r>
    </w:p>
    <w:p>
      <w:pPr>
        <w:keepNext w:val="0"/>
        <w:keepLines w:val="0"/>
        <w:framePr w:w="10766" w:h="939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39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Zdravotní způsobilost pro vykonání zkoušky není vyžadována.</w:t>
      </w:r>
    </w:p>
    <w:p>
      <w:pPr>
        <w:keepNext w:val="0"/>
        <w:keepLines w:val="0"/>
        <w:framePr w:w="10766" w:h="939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39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Podmínkou pro připuštění ke zkoušce je předložení osvědčení o odborné způsobilosti III. stupně pro zacházení s přípravky na ochranu rostlin (dle zákona č. 326/2004 Sb.,o rostlinolékařské péči a o změně některých souvisejících zákonů, § 86).</w:t>
      </w:r>
    </w:p>
    <w:p>
      <w:pPr>
        <w:keepNext w:val="0"/>
        <w:keepLines w:val="0"/>
        <w:framePr w:w="10766" w:h="939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Vzhledem k tomu, že část zkoušky probíhá v porostu, je třeba zkoušku konat v průběhu vegetačního období.</w:t>
      </w:r>
    </w:p>
    <w:p>
      <w:pPr>
        <w:keepNext w:val="0"/>
        <w:keepLines w:val="0"/>
        <w:framePr w:w="10766" w:h="939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Posouzení stavu porostu zemědělské plodiny ve všech vývojových fázích a určení škodlivých činitelů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bude ověřována u kritérií a), b), c) v porostu. U kritéria d) bude uchazečům předloženo 20 vzorků. Pro úspěšné absolvování zkoušky je nezbytné správně určit minimálně 75 % předložených vzorků.</w:t>
      </w:r>
    </w:p>
    <w:p>
      <w:pPr>
        <w:keepNext w:val="0"/>
        <w:keepLines w:val="0"/>
        <w:framePr w:w="10766" w:h="939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Pro ověřování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Navrhování preventivních a přímých opatření k regulaci škodlivých organismů při respektování zásad integrované ochrany rostlin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je třeba, aby byl k dispozici přístup na internet. Kritéria a), b), c), budou ověřována v porostu zadané plodiny. V porostu určí uchazeč škodlivé činitele a následně ve zkušební místnosti uchazeč stanoví doporučené přípravky na ochranu rostlin. </w:t>
      </w:r>
    </w:p>
    <w:p>
      <w:pPr>
        <w:keepNext w:val="0"/>
        <w:keepLines w:val="0"/>
        <w:framePr w:w="10766" w:h="939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Posouzení plnění podmínek Kontroly podmíněnosti v oblasti ochrany rostlin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, v kritériu c) je třeba mít k dispozici příručku Průvodce zemědělce kontrolou podmíněnosti platnou pro aktuální rok a připraveno konkrétní zadání pro výpočet snížení podpory. </w:t>
      </w:r>
    </w:p>
    <w:p>
      <w:pPr>
        <w:keepNext w:val="0"/>
        <w:keepLines w:val="0"/>
        <w:framePr w:w="10766" w:h="939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Pro ověření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Práce s databázemi a informačními systémy v oblasti ochrany rostlin, aplikace nových poznatků do praxe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je třeba mít k dispozici přístup na internet.</w:t>
      </w:r>
    </w:p>
    <w:p>
      <w:pPr>
        <w:keepNext w:val="0"/>
        <w:keepLines w:val="0"/>
        <w:framePr w:w="10766" w:h="939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Zpracování projektu v oblasti ochrany rostlin pro dané podmínky, jeho prezentace a obhajoba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je ověřována ústní obhajobou a prezentací projektu zadaného autorizovanou osobou v rozsahu 10 až 20 minut. Uchazeč zpracuje projekt před vykonáním zkoušky v elektronické nebo písemné podobě. Pro zpracování projektu musí být dodržena tato struktura: název projektu, základní informace o projektu, cíl projektu, vlastní práce, doporučení pro praxi, závěr. Projekt bude zpracován na téma zadané autorizovanou osobou, na řešení praktického poradenského úkolu např. v oblasti integrované ochrany rostlin vybraných plodin, nechemického způsobu ochrany rostlin, prognózy a signalizace. Míra rozsahu projektu bude alespoň 10 stran formátu A4. Termín odevzdání projektu bude 10 dní před konáním zkoušky formou, kterou určí autorizovaná osoba. 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Zemědělský poradce / zemědělská poradkyně pro ochranu rostlin, 30.9.2026 3:01:57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zemědělství,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Česká zemědělská univerzita v Praze 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Ústřední kontrolní a zkušební ústav zemědělský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Agritec, výzkum, šlechtění a služby, s. r. o.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Zemědělský poradce / zemědělská poradkyně pro ochranu rostlin, 30.9.2026 3:01:57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