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49EC06" Type="http://schemas.openxmlformats.org/officeDocument/2006/relationships/officeDocument" Target="/word/document.xml" /><Relationship Id="coreRD49EC06" Type="http://schemas.openxmlformats.org/package/2006/relationships/metadata/core-properties" Target="/docProps/core.xml" /><Relationship Id="customRD49EC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stavu porostu zemědělské plodiny ve všech vývojových fázích a určení škodlivých činitelů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Navrhování opatření k ochraně včel, zvěře, necílových organizmů a životního prostředí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Posouzení správnosti skladování a používání přípravků na ochranu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Posouzení plnění podmínek Kontroly podmíněnosti v oblasti ochrany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Aplikace platné legislativy v ochraně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ochrany rostlin, aplikace nových poznatků do praxe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projektu v oblasti ochrany rostlin pro dané podmínky, jeho prezentace a obhajoba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20.10.2026 12:04:00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odborné způsobilosti III. stupně pro zacházení s přípravky na ochranu rostlin (dle zákona č. 326/2004 Sb.,o rostlinolékařské péči a o změně některých souvisejících zákonů, § 86).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část zkoušky probíhá v porostu, je třeba zkoušku konat v průběhu vegetačního období.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stavu porostu zemědělské plodiny ve všech vývojových fázích a určení škodlivých činitelů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ověřována u kritérií a), b), c) v porostu. U kritéria d) bude uchazečům předloženo 20 vzorků. Pro úspěšné absolvování zkoušky je nezbytné správně určit minimálně 75 % předložených vzorků.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preventivních a přímých opatření k regulaci škodlivých organismů při respektování zásad integrované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třeba, aby byl k dispozici přístup na internet. Kritéria a), b), c), budou ověřována v porostu zadané plodiny. V porostu určí uchazeč škodlivé činitele a následně ve zkušební místnosti uchazeč stanoví doporučené přípravky na ochranu rostlin.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plnění podmínek Kontroly podmíněnosti v oblasti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c) je třeba mít k dispozici příručku Průvodce zemědělce kontrolou podmíněnosti platnou pro aktuální rok a připraveno konkrétní zadání pro výpočet snížení podpory.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databázemi a informačními systémy v oblasti ochrany rostlin, aplikace nových poznatků do praxe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mít k dispozici přístup na internet.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projektu v oblasti ochrany rostlin pro dané podmínky, jeho prezentace a obhajoba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ústní obhajobou a prezentací projektu zadaného autorizovanou osobou v rozsahu 10 až 20 minut. Uchazeč zpracuje projekt před vykonáním zkoušky v elektronické nebo písemné podobě. Pro zpracování projektu musí být dodržena tato struktura: název projektu, základní informace o projektu, cíl projektu, vlastní práce, doporučení pro praxi, závěr. Projekt bude zpracován na téma zadané autorizovanou osobou, na řešení praktického poradenského úkolu např. v oblasti integrované ochrany rostlin vybraných plodin, nechemického způsobu ochrany rostlin, prognózy a signalizace. Míra rozsahu projektu bude alespoň 10 stran formátu A4. Termín odevzdání projektu bude 10 dní před konáním zkoušky formou, kterou určí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20.10.2026 12:04:00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zemědělská univerzita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20.10.2026 12:04:00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