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14D1B" Type="http://schemas.openxmlformats.org/officeDocument/2006/relationships/officeDocument" Target="/word/document.xml" /><Relationship Id="coreR6714D1B" Type="http://schemas.openxmlformats.org/package/2006/relationships/metadata/core-properties" Target="/docProps/core.xml" /><Relationship Id="customR6714D1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Betonář/betonářka (kód: 36-052-H)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Betonář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20.10.2026 12:33:49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6.3.2013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Železobetonář (kód: 36-99-H/06)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6.3.2013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Betonář/betonářka (kód: 36-052-H)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Železář/železářka (kód: 36-062-H)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Betonář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Betonář/betonářka, 20.10.2026 12:33:49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