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F4DC71" Type="http://schemas.openxmlformats.org/officeDocument/2006/relationships/officeDocument" Target="/word/document.xml" /><Relationship Id="coreR59F4DC71" Type="http://schemas.openxmlformats.org/package/2006/relationships/metadata/core-properties" Target="/docProps/core.xml" /><Relationship Id="customR59F4DC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Betonář (kód: 36-052-H)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Betonář; Železobetonář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výkresů výztuže a tvaru železobetonových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ukládání výztuže do forem a bednění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Betonování stavebních konstrukcí z prostého betonu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Betonování monolitických konstrukcí ze železobetonu, předpjatého betonu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Osazování prefabrikovaných železobetonových konstrukcí a dílců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betonové vozovky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potěrů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poškozených betonových konstrukcí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Zesilování konstrukcí z betonu, železového a předpjatého betonu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pro betonářské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06.03.2013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Betonář, 30.9.2026 5:46:13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Při posuzování kvality se doporučuje využít tato kritéria: 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Betonář, 30.9.2026 5:46:13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Praha, SUDOP Brno, Statikum Brno, 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Betonář, 30.9.2026 5:46:13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