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D5EB42" Type="http://schemas.openxmlformats.org/officeDocument/2006/relationships/officeDocument" Target="/word/document.xml" /><Relationship Id="coreR61D5EB42" Type="http://schemas.openxmlformats.org/package/2006/relationships/metadata/core-properties" Target="/docProps/core.xml" /><Relationship Id="customR61D5EB4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Lakýrník/lakýrnice ve strojírenství (kód: 23-020-H)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Lakýrník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provoze lakovny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stavu povrchu kovových součástí a výrobků před natíráním, stanovení způsobu jeho očištění, odmaštění, odstranění starých nátěrů a volba nátěrových hmot</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Příprava povrchů kovových součástí a výrobků, tmelení a broušení tmelených ploch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nátěrových hmot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Nanášení nátěrových hmot na povrchy kovových součástí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Obsluha zařízení souvisejících s prováděním povrchových úprav</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Obsluha programovatelných zařízení pro nanášení nátěrových hmot</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Úpravy a dokončování povrchů kovových součástí a výrobků broušením a leštěním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kvality povrchových úprav a odstranění vad</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7"/>
        <w:framePr w:w="8788" w:h="340" w:hRule="exact" w:wrap="none" w:vAnchor="page" w:hAnchor="margin" w:x="28" w:y="9463"/>
        <w:rPr>
          <w:rStyle w:val="C8"/>
          <w:rtl w:val="0"/>
        </w:rPr>
      </w:pPr>
      <w:r>
        <w:rPr>
          <w:rStyle w:val="C8"/>
          <w:rtl w:val="0"/>
        </w:rPr>
        <w:t>Platnost standardu</w:t>
      </w:r>
    </w:p>
    <w:p>
      <w:pPr>
        <w:pStyle w:val="P20"/>
        <w:framePr w:w="2928" w:h="248" w:hRule="exact" w:wrap="none" w:vAnchor="page" w:hAnchor="margin" w:x="28" w:y="980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provoze lakovny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předvést použití osobních ochranných pomůcek pracovníka lakovny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zásady dodržování BOZP, popsat bezpečnost práce při provádění prací v lakovně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Posuzování stavu povrchu kovových součástí a výrobků před natíráním, stanovení způsobu jeho očištění, odmaštění, odstranění starých nátěrů a volba nátěrových hmot</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Posoudit stav povrchu podkladu</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Praktické a ústní ověření</w:t>
      </w:r>
    </w:p>
    <w:p>
      <w:pPr>
        <w:pStyle w:val="P16"/>
        <w:framePr w:w="6710" w:h="376" w:hRule="exact" w:wrap="none" w:vAnchor="page" w:hAnchor="margin" w:x="45" w:y="6689"/>
        <w:rPr>
          <w:rStyle w:val="C3"/>
          <w:rtl w:val="0"/>
        </w:rPr>
      </w:pPr>
    </w:p>
    <w:p>
      <w:pPr>
        <w:pStyle w:val="P17"/>
        <w:framePr w:w="6658" w:h="249" w:hRule="exact" w:wrap="none" w:vAnchor="page" w:hAnchor="margin" w:x="71" w:y="6745"/>
        <w:rPr>
          <w:rStyle w:val="C13"/>
          <w:rtl w:val="0"/>
        </w:rPr>
      </w:pPr>
      <w:r>
        <w:rPr>
          <w:rStyle w:val="C13"/>
          <w:rtl w:val="0"/>
        </w:rPr>
        <w:t>b) Určit potřebu úpravy v závislosti na stavu povrchu podkladu</w:t>
      </w:r>
    </w:p>
    <w:p>
      <w:pPr>
        <w:pStyle w:val="P30"/>
        <w:framePr w:w="3921" w:h="376" w:hRule="exact" w:wrap="none" w:vAnchor="page" w:hAnchor="margin" w:x="6800" w:y="6689"/>
        <w:rPr>
          <w:rStyle w:val="C3"/>
          <w:rtl w:val="0"/>
        </w:rPr>
      </w:pPr>
    </w:p>
    <w:p>
      <w:pPr>
        <w:pStyle w:val="P31"/>
        <w:framePr w:w="3839" w:h="249" w:hRule="exact" w:wrap="none" w:vAnchor="page" w:hAnchor="margin" w:x="6856" w:y="6745"/>
        <w:rPr>
          <w:rStyle w:val="C22"/>
          <w:rtl w:val="0"/>
        </w:rPr>
      </w:pPr>
      <w:r>
        <w:rPr>
          <w:rStyle w:val="C22"/>
          <w:rtl w:val="0"/>
        </w:rPr>
        <w:t>Ústní ověření</w:t>
      </w:r>
    </w:p>
    <w:p>
      <w:pPr>
        <w:pStyle w:val="P12"/>
        <w:framePr w:w="6710" w:h="607" w:hRule="exact" w:wrap="none" w:vAnchor="page" w:hAnchor="margin" w:x="45" w:y="7065"/>
        <w:rPr>
          <w:rStyle w:val="C3"/>
          <w:rtl w:val="0"/>
        </w:rPr>
      </w:pPr>
    </w:p>
    <w:p>
      <w:pPr>
        <w:pStyle w:val="P13"/>
        <w:framePr w:w="6658" w:h="480" w:hRule="exact" w:wrap="none" w:vAnchor="page" w:hAnchor="margin" w:x="71" w:y="7121"/>
        <w:rPr>
          <w:rStyle w:val="C11"/>
          <w:rtl w:val="0"/>
        </w:rPr>
      </w:pPr>
      <w:r>
        <w:rPr>
          <w:rStyle w:val="C11"/>
          <w:rtl w:val="0"/>
        </w:rPr>
        <w:t>c) Provést zkoušku zamýšlené úpravy povrchu podkladu a posoudit její výsledek</w:t>
      </w:r>
    </w:p>
    <w:p>
      <w:pPr>
        <w:pStyle w:val="P28"/>
        <w:framePr w:w="3921" w:h="607" w:hRule="exact" w:wrap="none" w:vAnchor="page" w:hAnchor="margin" w:x="6800" w:y="7065"/>
        <w:rPr>
          <w:rStyle w:val="C3"/>
          <w:rtl w:val="0"/>
        </w:rPr>
      </w:pPr>
    </w:p>
    <w:p>
      <w:pPr>
        <w:pStyle w:val="P29"/>
        <w:framePr w:w="3839" w:h="480" w:hRule="exact" w:wrap="none" w:vAnchor="page" w:hAnchor="margin" w:x="6856" w:y="7121"/>
        <w:rPr>
          <w:rStyle w:val="C21"/>
          <w:rtl w:val="0"/>
        </w:rPr>
      </w:pPr>
      <w:r>
        <w:rPr>
          <w:rStyle w:val="C21"/>
          <w:rtl w:val="0"/>
        </w:rPr>
        <w:t>Praktické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kontrolu přípravy povrchu (odmaštění, drsnost, profil)</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a ústní ověření</w:t>
      </w:r>
    </w:p>
    <w:p>
      <w:pPr>
        <w:pStyle w:val="P32"/>
        <w:framePr w:w="10710" w:h="248" w:hRule="exact" w:wrap="none" w:vAnchor="page" w:hAnchor="margin" w:x="28" w:y="8162"/>
        <w:rPr>
          <w:rStyle w:val="C23"/>
          <w:rtl w:val="0"/>
        </w:rPr>
      </w:pPr>
      <w:r>
        <w:rPr>
          <w:rStyle w:val="C23"/>
          <w:rtl w:val="0"/>
        </w:rPr>
        <w:t>Je třeba splnit všechna kritéria.</w:t>
      </w:r>
    </w:p>
    <w:p>
      <w:pPr>
        <w:pStyle w:val="P23"/>
        <w:framePr w:w="10710" w:h="340" w:hRule="exact" w:wrap="none" w:vAnchor="page" w:hAnchor="margin" w:x="28" w:y="8597"/>
        <w:rPr>
          <w:rStyle w:val="C18"/>
          <w:rtl w:val="0"/>
        </w:rPr>
      </w:pPr>
      <w:r>
        <w:rPr>
          <w:rStyle w:val="C18"/>
          <w:rtl w:val="0"/>
        </w:rPr>
        <w:t>Příprava povrchů kovových součástí a výrobků, tmelení a broušení tmelených ploch</w:t>
      </w:r>
    </w:p>
    <w:p>
      <w:pPr>
        <w:pStyle w:val="P24"/>
        <w:framePr w:w="6713" w:h="376" w:hRule="exact" w:wrap="none" w:vAnchor="page" w:hAnchor="margin" w:x="45" w:y="9037"/>
        <w:rPr>
          <w:rStyle w:val="C3"/>
          <w:rtl w:val="0"/>
        </w:rPr>
      </w:pPr>
    </w:p>
    <w:p>
      <w:pPr>
        <w:pStyle w:val="P25"/>
        <w:framePr w:w="6661" w:h="249" w:hRule="exact" w:wrap="none" w:vAnchor="page" w:hAnchor="margin" w:x="71" w:y="9108"/>
        <w:rPr>
          <w:rStyle w:val="C19"/>
          <w:rtl w:val="0"/>
        </w:rPr>
      </w:pPr>
      <w:r>
        <w:rPr>
          <w:rStyle w:val="C19"/>
          <w:rtl w:val="0"/>
        </w:rPr>
        <w:t>Kritéria hodnocení</w:t>
      </w:r>
    </w:p>
    <w:p>
      <w:pPr>
        <w:pStyle w:val="P26"/>
        <w:framePr w:w="3918" w:h="376" w:hRule="exact" w:wrap="none" w:vAnchor="page" w:hAnchor="margin" w:x="6803" w:y="9037"/>
        <w:rPr>
          <w:rStyle w:val="C3"/>
          <w:rtl w:val="0"/>
        </w:rPr>
      </w:pPr>
    </w:p>
    <w:p>
      <w:pPr>
        <w:pStyle w:val="P27"/>
        <w:framePr w:w="3836" w:h="249" w:hRule="exact" w:wrap="none" w:vAnchor="page" w:hAnchor="margin" w:x="6859" w:y="9108"/>
        <w:rPr>
          <w:rStyle w:val="C20"/>
          <w:rtl w:val="0"/>
        </w:rPr>
      </w:pPr>
      <w:r>
        <w:rPr>
          <w:rStyle w:val="C20"/>
          <w:rtl w:val="0"/>
        </w:rPr>
        <w:t>Způsoby ověření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a) Odstranit zbytky starých úprav povrchu horkovzdušnou pistolí a chemickou cestou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16"/>
        <w:framePr w:w="6710" w:h="376" w:hRule="exact" w:wrap="none" w:vAnchor="page" w:hAnchor="margin" w:x="45" w:y="10020"/>
        <w:rPr>
          <w:rStyle w:val="C3"/>
          <w:rtl w:val="0"/>
        </w:rPr>
      </w:pPr>
    </w:p>
    <w:p>
      <w:pPr>
        <w:pStyle w:val="P17"/>
        <w:framePr w:w="6658" w:h="249" w:hRule="exact" w:wrap="none" w:vAnchor="page" w:hAnchor="margin" w:x="71" w:y="10076"/>
        <w:rPr>
          <w:rStyle w:val="C13"/>
          <w:rtl w:val="0"/>
        </w:rPr>
      </w:pPr>
      <w:r>
        <w:rPr>
          <w:rStyle w:val="C13"/>
          <w:rtl w:val="0"/>
        </w:rPr>
        <w:t>b) Upravit povrch podkladu broušením, kartáčováním</w:t>
      </w:r>
    </w:p>
    <w:p>
      <w:pPr>
        <w:pStyle w:val="P30"/>
        <w:framePr w:w="3921" w:h="376" w:hRule="exact" w:wrap="none" w:vAnchor="page" w:hAnchor="margin" w:x="6800" w:y="10020"/>
        <w:rPr>
          <w:rStyle w:val="C3"/>
          <w:rtl w:val="0"/>
        </w:rPr>
      </w:pPr>
    </w:p>
    <w:p>
      <w:pPr>
        <w:pStyle w:val="P31"/>
        <w:framePr w:w="3839" w:h="249" w:hRule="exact" w:wrap="none" w:vAnchor="page" w:hAnchor="margin" w:x="6856" w:y="10076"/>
        <w:rPr>
          <w:rStyle w:val="C22"/>
          <w:rtl w:val="0"/>
        </w:rPr>
      </w:pPr>
      <w:r>
        <w:rPr>
          <w:rStyle w:val="C22"/>
          <w:rtl w:val="0"/>
        </w:rPr>
        <w:t>Praktické předvedení</w:t>
      </w:r>
    </w:p>
    <w:p>
      <w:pPr>
        <w:pStyle w:val="P12"/>
        <w:framePr w:w="6710" w:h="376" w:hRule="exact" w:wrap="none" w:vAnchor="page" w:hAnchor="margin" w:x="45" w:y="10396"/>
        <w:rPr>
          <w:rStyle w:val="C3"/>
          <w:rtl w:val="0"/>
        </w:rPr>
      </w:pPr>
    </w:p>
    <w:p>
      <w:pPr>
        <w:pStyle w:val="P13"/>
        <w:framePr w:w="6658" w:h="249" w:hRule="exact" w:wrap="none" w:vAnchor="page" w:hAnchor="margin" w:x="71" w:y="10452"/>
        <w:rPr>
          <w:rStyle w:val="C11"/>
          <w:rtl w:val="0"/>
        </w:rPr>
      </w:pPr>
      <w:r>
        <w:rPr>
          <w:rStyle w:val="C11"/>
          <w:rtl w:val="0"/>
        </w:rPr>
        <w:t>c) Upravit povrch podkladu tmelením a broušením</w:t>
      </w:r>
    </w:p>
    <w:p>
      <w:pPr>
        <w:pStyle w:val="P28"/>
        <w:framePr w:w="3921" w:h="376" w:hRule="exact" w:wrap="none" w:vAnchor="page" w:hAnchor="margin" w:x="6800" w:y="10396"/>
        <w:rPr>
          <w:rStyle w:val="C3"/>
          <w:rtl w:val="0"/>
        </w:rPr>
      </w:pPr>
    </w:p>
    <w:p>
      <w:pPr>
        <w:pStyle w:val="P29"/>
        <w:framePr w:w="3839" w:h="249" w:hRule="exact" w:wrap="none" w:vAnchor="page" w:hAnchor="margin" w:x="6856" w:y="10452"/>
        <w:rPr>
          <w:rStyle w:val="C21"/>
          <w:rtl w:val="0"/>
        </w:rPr>
      </w:pPr>
      <w:r>
        <w:rPr>
          <w:rStyle w:val="C21"/>
          <w:rtl w:val="0"/>
        </w:rPr>
        <w:t>Praktické předvedení</w:t>
      </w:r>
    </w:p>
    <w:p>
      <w:pPr>
        <w:pStyle w:val="P32"/>
        <w:framePr w:w="10710" w:h="248" w:hRule="exact" w:wrap="none" w:vAnchor="page" w:hAnchor="margin" w:x="28" w:y="10886"/>
        <w:rPr>
          <w:rStyle w:val="C23"/>
          <w:rtl w:val="0"/>
        </w:rPr>
      </w:pPr>
      <w:r>
        <w:rPr>
          <w:rStyle w:val="C23"/>
          <w:rtl w:val="0"/>
        </w:rPr>
        <w:t>Je třeba splnit všechna kritéria.</w:t>
      </w:r>
    </w:p>
    <w:p>
      <w:pPr>
        <w:pStyle w:val="P23"/>
        <w:framePr w:w="10710" w:h="340" w:hRule="exact" w:wrap="none" w:vAnchor="page" w:hAnchor="margin" w:x="28" w:y="11321"/>
        <w:rPr>
          <w:rStyle w:val="C18"/>
          <w:rtl w:val="0"/>
        </w:rPr>
      </w:pPr>
      <w:r>
        <w:rPr>
          <w:rStyle w:val="C18"/>
          <w:rtl w:val="0"/>
        </w:rPr>
        <w:t>Příprava nátěrových hmot</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607" w:hRule="exact" w:wrap="none" w:vAnchor="page" w:hAnchor="margin" w:x="45" w:y="12137"/>
        <w:rPr>
          <w:rStyle w:val="C3"/>
          <w:rtl w:val="0"/>
        </w:rPr>
      </w:pPr>
    </w:p>
    <w:p>
      <w:pPr>
        <w:pStyle w:val="P13"/>
        <w:framePr w:w="6658" w:h="480" w:hRule="exact" w:wrap="none" w:vAnchor="page" w:hAnchor="margin" w:x="71" w:y="12193"/>
        <w:rPr>
          <w:rStyle w:val="C11"/>
          <w:rtl w:val="0"/>
        </w:rPr>
      </w:pPr>
      <w:r>
        <w:rPr>
          <w:rStyle w:val="C11"/>
          <w:rtl w:val="0"/>
        </w:rPr>
        <w:t>a) Upravit nátěrové hmoty k dosažení žádoucí struktury, konzistence či viskozity</w:t>
      </w:r>
    </w:p>
    <w:p>
      <w:pPr>
        <w:pStyle w:val="P28"/>
        <w:framePr w:w="3921" w:h="607" w:hRule="exact" w:wrap="none" w:vAnchor="page" w:hAnchor="margin" w:x="6800" w:y="12137"/>
        <w:rPr>
          <w:rStyle w:val="C3"/>
          <w:rtl w:val="0"/>
        </w:rPr>
      </w:pPr>
    </w:p>
    <w:p>
      <w:pPr>
        <w:pStyle w:val="P29"/>
        <w:framePr w:w="3839" w:h="480" w:hRule="exact" w:wrap="none" w:vAnchor="page" w:hAnchor="margin" w:x="6856" w:y="12193"/>
        <w:rPr>
          <w:rStyle w:val="C21"/>
          <w:rtl w:val="0"/>
        </w:rPr>
      </w:pPr>
      <w:r>
        <w:rPr>
          <w:rStyle w:val="C21"/>
          <w:rtl w:val="0"/>
        </w:rPr>
        <w:t>Praktické a ústní ověření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Kontrolovat odstín a viskozitu upravených nátěrových hmot</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a ústní ověření</w:t>
      </w:r>
    </w:p>
    <w:p>
      <w:pPr>
        <w:pStyle w:val="P12"/>
        <w:framePr w:w="6710" w:h="607" w:hRule="exact" w:wrap="none" w:vAnchor="page" w:hAnchor="margin" w:x="45" w:y="13120"/>
        <w:rPr>
          <w:rStyle w:val="C3"/>
          <w:rtl w:val="0"/>
        </w:rPr>
      </w:pPr>
    </w:p>
    <w:p>
      <w:pPr>
        <w:pStyle w:val="P13"/>
        <w:framePr w:w="6658" w:h="480" w:hRule="exact" w:wrap="none" w:vAnchor="page" w:hAnchor="margin" w:x="71" w:y="13176"/>
        <w:rPr>
          <w:rStyle w:val="C11"/>
          <w:rtl w:val="0"/>
        </w:rPr>
      </w:pPr>
      <w:r>
        <w:rPr>
          <w:rStyle w:val="C11"/>
          <w:rtl w:val="0"/>
        </w:rPr>
        <w:t>c) Zvolit vhodnou aplikaci, správné množství nátěrové hmoty na základě vyhodnocení stavu povrchu a použité nátěrové hmoty</w:t>
      </w:r>
    </w:p>
    <w:p>
      <w:pPr>
        <w:pStyle w:val="P28"/>
        <w:framePr w:w="3921" w:h="607" w:hRule="exact" w:wrap="none" w:vAnchor="page" w:hAnchor="margin" w:x="6800" w:y="13120"/>
        <w:rPr>
          <w:rStyle w:val="C3"/>
          <w:rtl w:val="0"/>
        </w:rPr>
      </w:pPr>
    </w:p>
    <w:p>
      <w:pPr>
        <w:pStyle w:val="P29"/>
        <w:framePr w:w="3839" w:h="480" w:hRule="exact" w:wrap="none" w:vAnchor="page" w:hAnchor="margin" w:x="6856" w:y="13176"/>
        <w:rPr>
          <w:rStyle w:val="C21"/>
          <w:rtl w:val="0"/>
        </w:rPr>
      </w:pPr>
      <w:r>
        <w:rPr>
          <w:rStyle w:val="C21"/>
          <w:rtl w:val="0"/>
        </w:rPr>
        <w:t>Praktické a ústní ověření</w:t>
      </w:r>
    </w:p>
    <w:p>
      <w:pPr>
        <w:pStyle w:val="P32"/>
        <w:framePr w:w="10710" w:h="248" w:hRule="exact" w:wrap="none" w:vAnchor="page" w:hAnchor="margin" w:x="28" w:y="1384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Nanášení nátěrových hmot na povrchy kovových součástí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Nanášet nátěrové hmoty štětcem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Nanášet nátěrové hmoty stříkáním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Nanášet nátěrové hmoty válečkem, stěrkou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Nanášet práškové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Vypočítat velikost upravené plochy, teoretickou vydatnost, praktickou vydatnost, aplikační ztráty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zařízení souvisejících s prováděním povrchových úprav</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a) Uložit upravené součásti do pece či kabiny k sušení nebo vypalování</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Praktické a ústní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Nastavit technologické podmínky sušení nebo vypalování</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Praktické a ústní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Obsluhovat pece či kabiny, kontrolovat průběhu sušení nebo vypalování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Kontrolovat výsledky sušení nebo vypalování</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a ústní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Obsluha programovatelných zařízení pro nanášení nátěrových hmot</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607" w:hRule="exact" w:wrap="none" w:vAnchor="page" w:hAnchor="margin" w:x="45" w:y="9316"/>
        <w:rPr>
          <w:rStyle w:val="C3"/>
          <w:rtl w:val="0"/>
        </w:rPr>
      </w:pPr>
    </w:p>
    <w:p>
      <w:pPr>
        <w:pStyle w:val="P13"/>
        <w:framePr w:w="6658" w:h="480" w:hRule="exact" w:wrap="none" w:vAnchor="page" w:hAnchor="margin" w:x="71" w:y="9372"/>
        <w:rPr>
          <w:rStyle w:val="C11"/>
          <w:rtl w:val="0"/>
        </w:rPr>
      </w:pPr>
      <w:r>
        <w:rPr>
          <w:rStyle w:val="C11"/>
          <w:rtl w:val="0"/>
        </w:rPr>
        <w:t>a) Nastavit na stříkacím zařízení podmínky pro provedení dané technologické operace</w:t>
      </w:r>
    </w:p>
    <w:p>
      <w:pPr>
        <w:pStyle w:val="P28"/>
        <w:framePr w:w="3921" w:h="607" w:hRule="exact" w:wrap="none" w:vAnchor="page" w:hAnchor="margin" w:x="6800" w:y="9316"/>
        <w:rPr>
          <w:rStyle w:val="C3"/>
          <w:rtl w:val="0"/>
        </w:rPr>
      </w:pPr>
    </w:p>
    <w:p>
      <w:pPr>
        <w:pStyle w:val="P29"/>
        <w:framePr w:w="3839" w:h="480" w:hRule="exact" w:wrap="none" w:vAnchor="page" w:hAnchor="margin" w:x="6856" w:y="9372"/>
        <w:rPr>
          <w:rStyle w:val="C21"/>
          <w:rtl w:val="0"/>
        </w:rPr>
      </w:pPr>
      <w:r>
        <w:rPr>
          <w:rStyle w:val="C21"/>
          <w:rtl w:val="0"/>
        </w:rPr>
        <w:t>Praktické předvedení</w:t>
      </w:r>
    </w:p>
    <w:p>
      <w:pPr>
        <w:pStyle w:val="P16"/>
        <w:framePr w:w="6710" w:h="376" w:hRule="exact" w:wrap="none" w:vAnchor="page" w:hAnchor="margin" w:x="45" w:y="9922"/>
        <w:rPr>
          <w:rStyle w:val="C3"/>
          <w:rtl w:val="0"/>
        </w:rPr>
      </w:pPr>
    </w:p>
    <w:p>
      <w:pPr>
        <w:pStyle w:val="P17"/>
        <w:framePr w:w="6658" w:h="249" w:hRule="exact" w:wrap="none" w:vAnchor="page" w:hAnchor="margin" w:x="71" w:y="9978"/>
        <w:rPr>
          <w:rStyle w:val="C13"/>
          <w:rtl w:val="0"/>
        </w:rPr>
      </w:pPr>
      <w:r>
        <w:rPr>
          <w:rStyle w:val="C13"/>
          <w:rtl w:val="0"/>
        </w:rPr>
        <w:t>b) Provést stříkacím zařízením nátěr</w:t>
      </w:r>
    </w:p>
    <w:p>
      <w:pPr>
        <w:pStyle w:val="P30"/>
        <w:framePr w:w="3921" w:h="376" w:hRule="exact" w:wrap="none" w:vAnchor="page" w:hAnchor="margin" w:x="6800" w:y="9922"/>
        <w:rPr>
          <w:rStyle w:val="C3"/>
          <w:rtl w:val="0"/>
        </w:rPr>
      </w:pPr>
    </w:p>
    <w:p>
      <w:pPr>
        <w:pStyle w:val="P31"/>
        <w:framePr w:w="3839" w:h="249" w:hRule="exact" w:wrap="none" w:vAnchor="page" w:hAnchor="margin" w:x="6856" w:y="9978"/>
        <w:rPr>
          <w:rStyle w:val="C22"/>
          <w:rtl w:val="0"/>
        </w:rPr>
      </w:pPr>
      <w:r>
        <w:rPr>
          <w:rStyle w:val="C22"/>
          <w:rtl w:val="0"/>
        </w:rPr>
        <w:t>Praktické předvedení</w:t>
      </w:r>
    </w:p>
    <w:p>
      <w:pPr>
        <w:pStyle w:val="P12"/>
        <w:framePr w:w="6710" w:h="607" w:hRule="exact" w:wrap="none" w:vAnchor="page" w:hAnchor="margin" w:x="45" w:y="10299"/>
        <w:rPr>
          <w:rStyle w:val="C3"/>
          <w:rtl w:val="0"/>
        </w:rPr>
      </w:pPr>
    </w:p>
    <w:p>
      <w:pPr>
        <w:pStyle w:val="P13"/>
        <w:framePr w:w="6658" w:h="480" w:hRule="exact" w:wrap="none" w:vAnchor="page" w:hAnchor="margin" w:x="71" w:y="10355"/>
        <w:rPr>
          <w:rStyle w:val="C11"/>
          <w:rtl w:val="0"/>
        </w:rPr>
      </w:pPr>
      <w:r>
        <w:rPr>
          <w:rStyle w:val="C11"/>
          <w:rtl w:val="0"/>
        </w:rPr>
        <w:t>c) Zkontrolovat správnost průběhu nastavené technologické operace a jejích technologických podmínek</w:t>
      </w:r>
    </w:p>
    <w:p>
      <w:pPr>
        <w:pStyle w:val="P28"/>
        <w:framePr w:w="3921" w:h="607" w:hRule="exact" w:wrap="none" w:vAnchor="page" w:hAnchor="margin" w:x="6800" w:y="10299"/>
        <w:rPr>
          <w:rStyle w:val="C3"/>
          <w:rtl w:val="0"/>
        </w:rPr>
      </w:pPr>
    </w:p>
    <w:p>
      <w:pPr>
        <w:pStyle w:val="P29"/>
        <w:framePr w:w="3839" w:h="480" w:hRule="exact" w:wrap="none" w:vAnchor="page" w:hAnchor="margin" w:x="6856" w:y="10355"/>
        <w:rPr>
          <w:rStyle w:val="C21"/>
          <w:rtl w:val="0"/>
        </w:rPr>
      </w:pPr>
      <w:r>
        <w:rPr>
          <w:rStyle w:val="C21"/>
          <w:rtl w:val="0"/>
        </w:rPr>
        <w:t>Praktické a 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Úpravy a dokončování povrchů kovových součástí a výrobků broušením a leštěním</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Zvolit správný druh a typ zrnitosti brusného papíru či plátna</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Praktické a ústní ověření</w:t>
      </w:r>
    </w:p>
    <w:p>
      <w:pPr>
        <w:pStyle w:val="P16"/>
        <w:framePr w:w="6710" w:h="376" w:hRule="exact" w:wrap="none" w:vAnchor="page" w:hAnchor="margin" w:x="45" w:y="12646"/>
        <w:rPr>
          <w:rStyle w:val="C3"/>
          <w:rtl w:val="0"/>
        </w:rPr>
      </w:pPr>
    </w:p>
    <w:p>
      <w:pPr>
        <w:pStyle w:val="P17"/>
        <w:framePr w:w="6658" w:h="249" w:hRule="exact" w:wrap="none" w:vAnchor="page" w:hAnchor="margin" w:x="71" w:y="12702"/>
        <w:rPr>
          <w:rStyle w:val="C13"/>
          <w:rtl w:val="0"/>
        </w:rPr>
      </w:pPr>
      <w:r>
        <w:rPr>
          <w:rStyle w:val="C13"/>
          <w:rtl w:val="0"/>
        </w:rPr>
        <w:t>b) Brousit nanesené vrstvy nátěrového systému</w:t>
      </w:r>
    </w:p>
    <w:p>
      <w:pPr>
        <w:pStyle w:val="P30"/>
        <w:framePr w:w="3921" w:h="376" w:hRule="exact" w:wrap="none" w:vAnchor="page" w:hAnchor="margin" w:x="6800" w:y="12646"/>
        <w:rPr>
          <w:rStyle w:val="C3"/>
          <w:rtl w:val="0"/>
        </w:rPr>
      </w:pPr>
    </w:p>
    <w:p>
      <w:pPr>
        <w:pStyle w:val="P31"/>
        <w:framePr w:w="3839" w:h="249" w:hRule="exact" w:wrap="none" w:vAnchor="page" w:hAnchor="margin" w:x="6856" w:y="12702"/>
        <w:rPr>
          <w:rStyle w:val="C22"/>
          <w:rtl w:val="0"/>
        </w:rPr>
      </w:pPr>
      <w:r>
        <w:rPr>
          <w:rStyle w:val="C22"/>
          <w:rtl w:val="0"/>
        </w:rPr>
        <w:t>Praktické předvedení</w:t>
      </w:r>
    </w:p>
    <w:p>
      <w:pPr>
        <w:pStyle w:val="P12"/>
        <w:framePr w:w="6710" w:h="376" w:hRule="exact" w:wrap="none" w:vAnchor="page" w:hAnchor="margin" w:x="45" w:y="13022"/>
        <w:rPr>
          <w:rStyle w:val="C3"/>
          <w:rtl w:val="0"/>
        </w:rPr>
      </w:pPr>
    </w:p>
    <w:p>
      <w:pPr>
        <w:pStyle w:val="P13"/>
        <w:framePr w:w="6658" w:h="249" w:hRule="exact" w:wrap="none" w:vAnchor="page" w:hAnchor="margin" w:x="71" w:y="13078"/>
        <w:rPr>
          <w:rStyle w:val="C11"/>
          <w:rtl w:val="0"/>
        </w:rPr>
      </w:pPr>
      <w:r>
        <w:rPr>
          <w:rStyle w:val="C11"/>
          <w:rtl w:val="0"/>
        </w:rPr>
        <w:t>c) Leštit krycí vrstvu nátěrového systému</w:t>
      </w:r>
    </w:p>
    <w:p>
      <w:pPr>
        <w:pStyle w:val="P28"/>
        <w:framePr w:w="3921" w:h="376" w:hRule="exact" w:wrap="none" w:vAnchor="page" w:hAnchor="margin" w:x="6800" w:y="13022"/>
        <w:rPr>
          <w:rStyle w:val="C3"/>
          <w:rtl w:val="0"/>
        </w:rPr>
      </w:pPr>
    </w:p>
    <w:p>
      <w:pPr>
        <w:pStyle w:val="P29"/>
        <w:framePr w:w="3839" w:h="249" w:hRule="exact" w:wrap="none" w:vAnchor="page" w:hAnchor="margin" w:x="6856" w:y="13078"/>
        <w:rPr>
          <w:rStyle w:val="C21"/>
          <w:rtl w:val="0"/>
        </w:rPr>
      </w:pPr>
      <w:r>
        <w:rPr>
          <w:rStyle w:val="C21"/>
          <w:rtl w:val="0"/>
        </w:rPr>
        <w:t>Praktické předvedení</w:t>
      </w:r>
    </w:p>
    <w:p>
      <w:pPr>
        <w:pStyle w:val="P32"/>
        <w:framePr w:w="10710" w:h="248" w:hRule="exact" w:wrap="none" w:vAnchor="page" w:hAnchor="margin" w:x="28" w:y="13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kvality povrchových úprav a odstranění vad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Vyhodnotit vizuálně stav povrchu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Měřit mokré a suché tloušťky nátěru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Kontrolovat přilnavosti nátěru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Měřit a vyhodnotit klimatické podmínky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Vyhodnotit vady nátěru a stanovit způsoby jejich odstranění a následné opravy</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a 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Navrhnout ochranu a údržbu lakovaných ploch</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a ústní ověření</w:t>
      </w:r>
    </w:p>
    <w:p>
      <w:pPr>
        <w:pStyle w:val="P32"/>
        <w:framePr w:w="10710" w:h="248" w:hRule="exact" w:wrap="none" w:vAnchor="page" w:hAnchor="margin" w:x="28" w:y="5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https://www.nsp.cz/jednotka-prace/lakyrnik-ve-strojirenstvi#zdravotni-zpusobilost).</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a alespoň 5 let odborné praxe v oblasti strojírenské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ve strojírenském odvětví výroby nebo ve funkci učitele praktického vyučování.</w:t>
      </w:r>
    </w:p>
    <w:p>
      <w:pPr>
        <w:keepNext w:val="0"/>
        <w:keepLines w:val="1"/>
        <w:framePr w:w="10766" w:h="709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vybavení:</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prostory a přísun potřebné energie odpovídající bezpečnostním a hygienickým předpisům pro práci s nátěrovými hmotami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Součásti a výrobky k povrchové úpravě, jejich technická dokumentace</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Štětce, stěrky, míchadla nátěrových hmot, nádoby k přípravě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Zařízení a nářadí pro odměření objemu a hmotnosti nátěrových hmot a jejich smíšení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drsnosti, teploty, vlhkosti</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Pomocné materiály k zakrývání částí výrobků před znečištěním nátěrovými hmotami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Brusky na broušení podkladů, broušení a leštění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Horkovzdušná pistole k odstraňování starých vrstev nátěrových hmot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Drátěné kartáče ruční i kartáče do ručního mechanizovaného nářadí, brusné papíry a plátna různé zrnitosti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Vhodné chemické látky k odstraňování starých nátěrů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Nátěrové hmoty</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Lakové tmely, ředidla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Elektrická stříkací pistole k nanášení nátěrových hmot nebo stříkací pistole s kompresorem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Programovatelné zařízení k nanášení nátěrových hmot (stříkací robot)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Kabina k nanášení nátěrových hmot stříkáním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Pec k sušení a vypalování povrchově upravených součástí a výrobků</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výběry norem</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kalkulačka</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Měřidlo tloušťky vrstev nátěrových hmot, pomůcka ke kontrole viskozity nátěrových hmot</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554"/>
        <w:rPr>
          <w:rStyle w:val="C3"/>
          <w:rtl w:val="0"/>
        </w:rPr>
      </w:pPr>
    </w:p>
    <w:p>
      <w:pPr>
        <w:pStyle w:val="P35"/>
        <w:framePr w:w="10710" w:h="340" w:hRule="exact" w:wrap="none" w:vAnchor="page" w:hAnchor="margin" w:x="28" w:y="10554"/>
        <w:rPr>
          <w:rStyle w:val="C25"/>
          <w:rtl w:val="0"/>
        </w:rPr>
      </w:pPr>
      <w:r>
        <w:rPr>
          <w:rStyle w:val="C25"/>
          <w:rtl w:val="0"/>
        </w:rPr>
        <w:t>Doba přípravy na zkoušku</w:t>
      </w:r>
    </w:p>
    <w:p>
      <w:pPr>
        <w:keepNext w:val="0"/>
        <w:keepLines w:val="0"/>
        <w:framePr w:w="10766" w:h="806" w:hRule="exact" w:wrap="none" w:vAnchor="page" w:hAnchor="margin" w:x="0" w:y="10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927"/>
        <w:rPr>
          <w:rStyle w:val="C3"/>
          <w:rtl w:val="0"/>
        </w:rPr>
      </w:pPr>
    </w:p>
    <w:p>
      <w:pPr>
        <w:pStyle w:val="P35"/>
        <w:framePr w:w="10710" w:h="340" w:hRule="exact" w:wrap="none" w:vAnchor="page" w:hAnchor="margin" w:x="28" w:y="11927"/>
        <w:rPr>
          <w:rStyle w:val="C25"/>
          <w:rtl w:val="0"/>
        </w:rPr>
      </w:pPr>
      <w:r>
        <w:rPr>
          <w:rStyle w:val="C25"/>
          <w:rtl w:val="0"/>
        </w:rPr>
        <w:t>Doba pro vykonání zkoušky</w:t>
      </w:r>
    </w:p>
    <w:p>
      <w:pPr>
        <w:keepNext w:val="0"/>
        <w:keepLines w:val="0"/>
        <w:framePr w:w="10766" w:h="806" w:hRule="exact" w:wrap="none" w:vAnchor="page" w:hAnchor="margin" w:x="0" w:y="122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AISIN Europe manufacturing,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Milevsko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ZVVZ Machinery, a. s.</w:t>
      </w:r>
    </w:p>
    <w:p>
      <w:pPr>
        <w:pStyle w:val="P21"/>
        <w:framePr w:w="7654" w:h="331" w:hRule="exact" w:wrap="none" w:vAnchor="page" w:hAnchor="margin" w:x="28" w:y="15940"/>
        <w:rPr>
          <w:rStyle w:val="C16"/>
          <w:rtl w:val="0"/>
        </w:rPr>
      </w:pPr>
      <w:r>
        <w:rPr>
          <w:rStyle w:val="C16"/>
          <w:rtl w:val="0"/>
        </w:rPr>
        <w:t>Lakýrník/lakýrnice ve strojírenství, 31.7.2026 11:10:15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79E65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D6D4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