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7D247FD6" Type="http://schemas.openxmlformats.org/officeDocument/2006/relationships/officeDocument" Target="/word/document.xml" /><Relationship Id="coreR7D247FD6" Type="http://schemas.openxmlformats.org/package/2006/relationships/metadata/core-properties" Target="/docProps/core.xml" /><Relationship Id="customR7D247FD6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Lakýrník/lakýrnice ve strojírenství (kód: 23-020-H)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Strojírenství a strojírenská výroba (kód: 23)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Lakýrník ve strojírenství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Dodržování bezpečnosti práce v provoze lakovny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607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480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Posuzování stavu povrchu kovových součástí a výrobků před natíráním, stanovení způsobu jeho očištění, odmaštění, odstranění starých nátěrů a volba nátěrových hmot</w:t>
      </w:r>
    </w:p>
    <w:p>
      <w:pPr>
        <w:pStyle w:val="P18"/>
        <w:framePr w:w="805" w:h="607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480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60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659"/>
        <w:rPr>
          <w:rStyle w:val="C11"/>
          <w:rtl w:val="0"/>
        </w:rPr>
      </w:pPr>
      <w:r>
        <w:rPr>
          <w:rStyle w:val="C11"/>
          <w:rtl w:val="0"/>
        </w:rPr>
        <w:t>Příprava povrchů kovových součástí a výrobků, tmelení a broušení tmelených ploch</w:t>
      </w:r>
    </w:p>
    <w:p>
      <w:pPr>
        <w:pStyle w:val="P14"/>
        <w:framePr w:w="805" w:h="376" w:hRule="exact" w:wrap="none" w:vAnchor="page" w:hAnchor="margin" w:x="9916" w:y="660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65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Příprava nátěrových hmot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Nanášení nátěrových hmot na povrchy kovových součástí výrobků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Obsluha zařízení souvisejících s prováděním povrchových úprav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Obsluha programovatelných zařízení pro nanášení nátěrových hmot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Úpravy a dokončování povrchů kovových součástí a výrobků broušením a leštěním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Kontrola kvality povrchových úprav a odstranění vad</w:t>
      </w:r>
    </w:p>
    <w:p>
      <w:pPr>
        <w:pStyle w:val="P14"/>
        <w:framePr w:w="805" w:h="376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7"/>
        <w:framePr w:w="8788" w:h="340" w:hRule="exact" w:wrap="none" w:vAnchor="page" w:hAnchor="margin" w:x="28" w:y="946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980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20.8.2026 15:41:57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287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informuje, které doklady musí uchazeč předložit, aby zkouška proběhla v souladu s platnými právními předpisy.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a ochrany zdraví při práci (BOZP) a požární ochrany (PO), o čemž bude autorizovanou osobou vyhotoven a uchazečem podepsán písemný záznam. Zdravotní způsobilost pro vykonávání pracovních činností této profesní kvalifikace je vyžadována a prokazuje se lékařským potvrzením (odkaz na povolání v NSP - https://www.nsp.cz/jednotka-prace/lakyrnik-ve-strojirenstvi#zdravotni-zpusobilost).</w:t>
      </w:r>
    </w:p>
    <w:p>
      <w:pPr>
        <w:keepNext w:val="0"/>
        <w:keepLines w:val="0"/>
        <w:framePr w:w="10766" w:h="2198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Uchazeč si ke zkoušce přinese vlastní pracovní oděv.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20.8.2026 15:41:57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strojírenství, ustavená a licencovaná pro tuto činnost HK ČR a SP ČR.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AISIN Europe manufacturing, s. r. o.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Aircraft Industries, a. s.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SOŠ a SOU Milevsko</w:t>
      </w:r>
    </w:p>
    <w:p>
      <w:pPr>
        <w:keepNext w:val="0"/>
        <w:keepLines w:val="0"/>
        <w:framePr w:w="10766" w:h="1877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ZVVZ Machinery, a. s.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Lakýrník/lakýrnice ve strojírenství, 20.8.2026 15:41:57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