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60628F" Type="http://schemas.openxmlformats.org/officeDocument/2006/relationships/officeDocument" Target="/word/document.xml" /><Relationship Id="coreR4260628F" Type="http://schemas.openxmlformats.org/package/2006/relationships/metadata/core-properties" Target="/docProps/core.xml" /><Relationship Id="customR426062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ve strojírenství (kód: 23-020-H)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Lakýrník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 lakovny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Posuzování stavu povrchu kovových součástí a výrobků před natíráním, stanovení způsobu jeho očištění, odmaštění, odstranění starých nátěrů a volba nátěrových hmot</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povrchů kovových součástí a výrobků, tmelení a broušení tmelených ploch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nátěrových hmot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Nanášení nátěrových hmot na povrchy kovových součástí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souvisejících s prováděním povrchových úprav</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programovatelných zařízení pro nanášení nátěrových hmot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Úpravy a dokončování povrchů kovových součástí a výrobků broušením a leštěním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kvality povrchových úprav a odstranění vad</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29.04.2013 do: 14.03.2020</w:t>
      </w:r>
    </w:p>
    <w:p>
      <w:pPr>
        <w:pStyle w:val="P21"/>
        <w:framePr w:w="7654" w:h="331" w:hRule="exact" w:wrap="none" w:vAnchor="page" w:hAnchor="margin" w:x="28" w:y="15940"/>
        <w:rPr>
          <w:rStyle w:val="C16"/>
          <w:rtl w:val="0"/>
        </w:rPr>
      </w:pPr>
      <w:r>
        <w:rPr>
          <w:rStyle w:val="C16"/>
          <w:rtl w:val="0"/>
        </w:rPr>
        <w:t>Lakýrník ve strojírenství, 20.10.2026 12:03:26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 lakovny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osobní ochranné pomůcky pracovníka lakovny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zásady dodržování BOZP. Popsat bezpečnost práce při provádění prací v lakovně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Posuzování stavu povrchu kovových součástí a výrobků před natíráním, stanovení způsobu jeho očištění, odmaštění, odstranění starých nátěrů a volba nátěrových hmot</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Posoudit stav povrchu podkladu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a ústní ověření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Určit potřebu úpravy v závislosti na stavu povrchu podkladu</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c) Provést zkoušku zamýšlené úpravy povrchu podkladu a posoudit její výsledek</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d) Povést kontrolu přípravy povrchu (odmaštění, drsnost, profil)</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a 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340" w:hRule="exact" w:wrap="none" w:vAnchor="page" w:hAnchor="margin" w:x="28" w:y="8367"/>
        <w:rPr>
          <w:rStyle w:val="C18"/>
          <w:rtl w:val="0"/>
        </w:rPr>
      </w:pPr>
      <w:r>
        <w:rPr>
          <w:rStyle w:val="C18"/>
          <w:rtl w:val="0"/>
        </w:rPr>
        <w:t>Příprava povrchů kovových součástí a výrobků, tmelení a broušení tmelených ploch</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Odstranit zbytky starých úprav povrchu horkovzdušnou pistolí</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Praktické předvedení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Upravit povrch podkladu broušením, kartáčováním</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c) Upravit povrch podkladu tmelením</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Praktické a ústní ověření</w:t>
      </w:r>
    </w:p>
    <w:p>
      <w:pPr>
        <w:pStyle w:val="P16"/>
        <w:framePr w:w="6710" w:h="376" w:hRule="exact" w:wrap="none" w:vAnchor="page" w:hAnchor="margin" w:x="45" w:y="10311"/>
        <w:rPr>
          <w:rStyle w:val="C3"/>
          <w:rtl w:val="0"/>
        </w:rPr>
      </w:pPr>
    </w:p>
    <w:p>
      <w:pPr>
        <w:pStyle w:val="P17"/>
        <w:framePr w:w="6658" w:h="249" w:hRule="exact" w:wrap="none" w:vAnchor="page" w:hAnchor="margin" w:x="71" w:y="10367"/>
        <w:rPr>
          <w:rStyle w:val="C13"/>
          <w:rtl w:val="0"/>
        </w:rPr>
      </w:pPr>
      <w:r>
        <w:rPr>
          <w:rStyle w:val="C13"/>
          <w:rtl w:val="0"/>
        </w:rPr>
        <w:t>d) Brousit tmelené plochy</w:t>
      </w:r>
    </w:p>
    <w:p>
      <w:pPr>
        <w:pStyle w:val="P30"/>
        <w:framePr w:w="3921" w:h="376" w:hRule="exact" w:wrap="none" w:vAnchor="page" w:hAnchor="margin" w:x="6800" w:y="10311"/>
        <w:rPr>
          <w:rStyle w:val="C3"/>
          <w:rtl w:val="0"/>
        </w:rPr>
      </w:pPr>
    </w:p>
    <w:p>
      <w:pPr>
        <w:pStyle w:val="P31"/>
        <w:framePr w:w="3839" w:h="249" w:hRule="exact" w:wrap="none" w:vAnchor="page" w:hAnchor="margin" w:x="6856" w:y="10367"/>
        <w:rPr>
          <w:rStyle w:val="C22"/>
          <w:rtl w:val="0"/>
        </w:rPr>
      </w:pPr>
      <w:r>
        <w:rPr>
          <w:rStyle w:val="C22"/>
          <w:rtl w:val="0"/>
        </w:rPr>
        <w:t>Praktické předvedení</w:t>
      </w:r>
    </w:p>
    <w:p>
      <w:pPr>
        <w:pStyle w:val="P32"/>
        <w:framePr w:w="10710" w:h="248" w:hRule="exact" w:wrap="none" w:vAnchor="page" w:hAnchor="margin" w:x="28" w:y="10801"/>
        <w:rPr>
          <w:rStyle w:val="C23"/>
          <w:rtl w:val="0"/>
        </w:rPr>
      </w:pPr>
      <w:r>
        <w:rPr>
          <w:rStyle w:val="C23"/>
          <w:rtl w:val="0"/>
        </w:rPr>
        <w:t>Je třeba splnit všechna kritéria.</w:t>
      </w:r>
    </w:p>
    <w:p>
      <w:pPr>
        <w:pStyle w:val="P23"/>
        <w:framePr w:w="10710" w:h="340" w:hRule="exact" w:wrap="none" w:vAnchor="page" w:hAnchor="margin" w:x="28" w:y="11236"/>
        <w:rPr>
          <w:rStyle w:val="C18"/>
          <w:rtl w:val="0"/>
        </w:rPr>
      </w:pPr>
      <w:r>
        <w:rPr>
          <w:rStyle w:val="C18"/>
          <w:rtl w:val="0"/>
        </w:rPr>
        <w:t>Příprava nátěrových hmot</w:t>
      </w:r>
    </w:p>
    <w:p>
      <w:pPr>
        <w:pStyle w:val="P24"/>
        <w:framePr w:w="6713" w:h="376" w:hRule="exact" w:wrap="none" w:vAnchor="page" w:hAnchor="margin" w:x="45" w:y="11676"/>
        <w:rPr>
          <w:rStyle w:val="C3"/>
          <w:rtl w:val="0"/>
        </w:rPr>
      </w:pPr>
    </w:p>
    <w:p>
      <w:pPr>
        <w:pStyle w:val="P25"/>
        <w:framePr w:w="6661" w:h="249" w:hRule="exact" w:wrap="none" w:vAnchor="page" w:hAnchor="margin" w:x="71" w:y="11747"/>
        <w:rPr>
          <w:rStyle w:val="C19"/>
          <w:rtl w:val="0"/>
        </w:rPr>
      </w:pPr>
      <w:r>
        <w:rPr>
          <w:rStyle w:val="C19"/>
          <w:rtl w:val="0"/>
        </w:rPr>
        <w:t>Kritéria hodnocení</w:t>
      </w:r>
    </w:p>
    <w:p>
      <w:pPr>
        <w:pStyle w:val="P26"/>
        <w:framePr w:w="3918" w:h="376" w:hRule="exact" w:wrap="none" w:vAnchor="page" w:hAnchor="margin" w:x="6803" w:y="11676"/>
        <w:rPr>
          <w:rStyle w:val="C3"/>
          <w:rtl w:val="0"/>
        </w:rPr>
      </w:pPr>
    </w:p>
    <w:p>
      <w:pPr>
        <w:pStyle w:val="P27"/>
        <w:framePr w:w="3836" w:h="249" w:hRule="exact" w:wrap="none" w:vAnchor="page" w:hAnchor="margin" w:x="6859" w:y="11747"/>
        <w:rPr>
          <w:rStyle w:val="C20"/>
          <w:rtl w:val="0"/>
        </w:rPr>
      </w:pPr>
      <w:r>
        <w:rPr>
          <w:rStyle w:val="C20"/>
          <w:rtl w:val="0"/>
        </w:rPr>
        <w:t>Způsoby ověření</w:t>
      </w:r>
    </w:p>
    <w:p>
      <w:pPr>
        <w:pStyle w:val="P12"/>
        <w:framePr w:w="6710" w:h="607" w:hRule="exact" w:wrap="none" w:vAnchor="page" w:hAnchor="margin" w:x="45" w:y="12052"/>
        <w:rPr>
          <w:rStyle w:val="C3"/>
          <w:rtl w:val="0"/>
        </w:rPr>
      </w:pPr>
    </w:p>
    <w:p>
      <w:pPr>
        <w:pStyle w:val="P13"/>
        <w:framePr w:w="6658" w:h="480" w:hRule="exact" w:wrap="none" w:vAnchor="page" w:hAnchor="margin" w:x="71" w:y="12108"/>
        <w:rPr>
          <w:rStyle w:val="C11"/>
          <w:rtl w:val="0"/>
        </w:rPr>
      </w:pPr>
      <w:r>
        <w:rPr>
          <w:rStyle w:val="C11"/>
          <w:rtl w:val="0"/>
        </w:rPr>
        <w:t>a) Upravit nátěrové hmoty k dosažení žádoucí struktury, konzistence či viskozity</w:t>
      </w:r>
    </w:p>
    <w:p>
      <w:pPr>
        <w:pStyle w:val="P28"/>
        <w:framePr w:w="3921" w:h="607" w:hRule="exact" w:wrap="none" w:vAnchor="page" w:hAnchor="margin" w:x="6800" w:y="12052"/>
        <w:rPr>
          <w:rStyle w:val="C3"/>
          <w:rtl w:val="0"/>
        </w:rPr>
      </w:pPr>
    </w:p>
    <w:p>
      <w:pPr>
        <w:pStyle w:val="P29"/>
        <w:framePr w:w="3839" w:h="480" w:hRule="exact" w:wrap="none" w:vAnchor="page" w:hAnchor="margin" w:x="6856" w:y="12108"/>
        <w:rPr>
          <w:rStyle w:val="C21"/>
          <w:rtl w:val="0"/>
        </w:rPr>
      </w:pPr>
      <w:r>
        <w:rPr>
          <w:rStyle w:val="C21"/>
          <w:rtl w:val="0"/>
        </w:rPr>
        <w:t>Praktické a ústní ověření</w:t>
      </w:r>
    </w:p>
    <w:p>
      <w:pPr>
        <w:pStyle w:val="P16"/>
        <w:framePr w:w="6710" w:h="376" w:hRule="exact" w:wrap="none" w:vAnchor="page" w:hAnchor="margin" w:x="45" w:y="12659"/>
        <w:rPr>
          <w:rStyle w:val="C3"/>
          <w:rtl w:val="0"/>
        </w:rPr>
      </w:pPr>
    </w:p>
    <w:p>
      <w:pPr>
        <w:pStyle w:val="P17"/>
        <w:framePr w:w="6658" w:h="249" w:hRule="exact" w:wrap="none" w:vAnchor="page" w:hAnchor="margin" w:x="71" w:y="12715"/>
        <w:rPr>
          <w:rStyle w:val="C13"/>
          <w:rtl w:val="0"/>
        </w:rPr>
      </w:pPr>
      <w:r>
        <w:rPr>
          <w:rStyle w:val="C13"/>
          <w:rtl w:val="0"/>
        </w:rPr>
        <w:t>b) Kontrolovat odstín a viskozitu upravených nátěrových hmot</w:t>
      </w:r>
    </w:p>
    <w:p>
      <w:pPr>
        <w:pStyle w:val="P30"/>
        <w:framePr w:w="3921" w:h="376" w:hRule="exact" w:wrap="none" w:vAnchor="page" w:hAnchor="margin" w:x="6800" w:y="12659"/>
        <w:rPr>
          <w:rStyle w:val="C3"/>
          <w:rtl w:val="0"/>
        </w:rPr>
      </w:pPr>
    </w:p>
    <w:p>
      <w:pPr>
        <w:pStyle w:val="P31"/>
        <w:framePr w:w="3839" w:h="249" w:hRule="exact" w:wrap="none" w:vAnchor="page" w:hAnchor="margin" w:x="6856" w:y="12715"/>
        <w:rPr>
          <w:rStyle w:val="C22"/>
          <w:rtl w:val="0"/>
        </w:rPr>
      </w:pPr>
      <w:r>
        <w:rPr>
          <w:rStyle w:val="C22"/>
          <w:rtl w:val="0"/>
        </w:rPr>
        <w:t>Praktické a ústní ověření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c) Zvolit vhodnou aplikaci, správné množství nátěrové hmoty na základě vyhodnocení stavu povrchu a použité nátěrové hmoty</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Praktické a ústní ověření</w:t>
      </w:r>
    </w:p>
    <w:p>
      <w:pPr>
        <w:pStyle w:val="P32"/>
        <w:framePr w:w="10710" w:h="248" w:hRule="exact" w:wrap="none" w:vAnchor="page" w:hAnchor="margin" w:x="28" w:y="13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ve strojírenství, 20.10.2026 12:03:26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Nanášení nátěrových hmot na povrchy kovových součástí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Nanášet nátěrové hmoty štětcem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Nanášet nátěrové hmoty stříkáním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Nanášet nátěrové hmoty válečkem, stěrkou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Nanášet práškové nátěrové hmoty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Vypočítat velkost upravené plochy, teoretickou vydatnost, praktickou vydatnost, aplikační ztráty</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zařízení souvisejících s prováděním povrchových úprav</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Uložit upravené součástí do pece či kabiny k sušení nebo vypalování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Nastavit technologické podmínky sušení nebo vypalování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Obsluhovat pece či kabiny, kontrolovat průběhu sušení nebo vypalování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Kontrolovat výsledky sušení nebo vypalování</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a ústní ověření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Obsluha programovatelných zařízení pro nanášení nátěrových hmot</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Nastavit na stříkacím zařízení podmínky pro provedení dané technologické operace</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Provést stříkacím zařízením nátěr</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Zkontrolovat správnost průběhu nastavené technologické operace a jejích technologických podmínek</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Úpravy a dokončování povrchů kovových součástí a výrobků broušením a leštěním</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Zvolit druh a zrnitost brusného papíru či plátna</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Brousit nanesené vrstvy nátěrového systému</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Leštit krycí vrstvu nátěrového systému</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ve strojírenství, 20.10.2026 12:03:26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povrchových úprav a odstranění 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vizuálně stav povrchu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Měřit mokré a suché tloušťky nátěru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Kontrolovat přilnavosti nátěru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Měřit a vyhodnotit klimatické podmínky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Vyhodnotit vady nátěru a stanovit způsoby jejich odstranění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Navrhnout ochranu a údržbu lakovaných ploch</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ve strojírenství, 20.10.2026 12:03:26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http://katalog.nsp.cz/karta_p.aspx?id_jp=101941&amp;kod_sm1=37).</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27" w:hRule="exact" w:wrap="none" w:vAnchor="page" w:hAnchor="margin" w:x="0" w:y="8231"/>
        <w:rPr>
          <w:rStyle w:val="C3"/>
          <w:rtl w:val="0"/>
        </w:rPr>
      </w:pPr>
    </w:p>
    <w:p>
      <w:pPr>
        <w:pStyle w:val="P35"/>
        <w:framePr w:w="10710" w:h="547" w:hRule="exact" w:wrap="none" w:vAnchor="page" w:hAnchor="margin" w:x="28" w:y="8231"/>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Strojírenství a alespoň 5 let odborné praxe v řídících pozicích v oblasti strojírenské výroby nebo ve funkci učitele praktického vyučování, z toho minimálně jeden rok v období posledních dvou let před podáním žádosti o udělení autorizace.</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strojírenství a alespoň 5 let odborné praxe v řídících pozicích v strojírenské odvětví výroby nebo ve funkci učitele praktického vyučování, z toho minimálně jeden rok v období posledních dvou let před podáním žádosti o udělení autorizace.</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a alespoň 5 let odborné praxe v řídících pozicích v oblasti strojírenské výroby nebo ve funkci učitele odborných předmětů, z toho minimálně jeden rok v období posledních dvou let před podáním žádosti o udělení autorizace.</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Lakýrník ve strojírenství, 20.10.2026 12:03:26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 technické vybavení:</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 pro práci s nátěrovými hmotami</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a osobní ochranné pracovní prostředky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a výrobky k povrchové úpravě, jejich technická dokumentace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Štětce, stěrky, míchadla nátěrových hmot, nádoby k přípravě nátěrových hmot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materiály k zakrývání částí výrobků před znečištěním nátěrovými hmotami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Brusky na broušení podkladů, broušení a leštění vrstev nátěrových hmot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Horkovzdušná pistole k odstraňování starých vrstev nátěrových hmot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Drátěné kartáče ruční i kartáče do ručního mechanizovaného nářadí, brusné papíry a plátna různé zrnitosti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Nátěrové hmoty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Lakové tmely, ředidla nátěrových hmot</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stříkací pistole k nanášení nátěrových hmot nebo stříkací pistole s kompresorem dle seznamu ze zadání pro zkoušku u autorizované osoby</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Programovatelné zařízení k nanášení nátěrových hmot (stříkací robot)</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Kabina k nanášení nátěrových hmot stříkáním</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 k sušení a vypalování povrchově upravených součástí a výrobků</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výběry norem</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 kalkulačka</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Měřidlo tloušťky vrstev nátěrových hmot, pomůcka ke kontrole viskozity nátěrových hmot</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hodnoticím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61"/>
        <w:rPr>
          <w:rStyle w:val="C3"/>
          <w:rtl w:val="0"/>
        </w:rPr>
      </w:pPr>
    </w:p>
    <w:p>
      <w:pPr>
        <w:pStyle w:val="P35"/>
        <w:framePr w:w="10710" w:h="340" w:hRule="exact" w:wrap="none" w:vAnchor="page" w:hAnchor="margin" w:x="28" w:y="10761"/>
        <w:rPr>
          <w:rStyle w:val="C25"/>
          <w:rtl w:val="0"/>
        </w:rPr>
      </w:pPr>
      <w:r>
        <w:rPr>
          <w:rStyle w:val="C25"/>
          <w:rtl w:val="0"/>
        </w:rPr>
        <w:t>Doba přípravy na zkoušku</w:t>
      </w:r>
    </w:p>
    <w:p>
      <w:pPr>
        <w:keepNext w:val="0"/>
        <w:keepLines w:val="0"/>
        <w:framePr w:w="10766" w:h="1036"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364"/>
        <w:rPr>
          <w:rStyle w:val="C3"/>
          <w:rtl w:val="0"/>
        </w:rPr>
      </w:pPr>
    </w:p>
    <w:p>
      <w:pPr>
        <w:pStyle w:val="P35"/>
        <w:framePr w:w="10710" w:h="340" w:hRule="exact" w:wrap="none" w:vAnchor="page" w:hAnchor="margin" w:x="28" w:y="12364"/>
        <w:rPr>
          <w:rStyle w:val="C25"/>
          <w:rtl w:val="0"/>
        </w:rPr>
      </w:pPr>
      <w:r>
        <w:rPr>
          <w:rStyle w:val="C25"/>
          <w:rtl w:val="0"/>
        </w:rPr>
        <w:t>Doba pro vykonání zkoušky</w:t>
      </w:r>
    </w:p>
    <w:p>
      <w:pPr>
        <w:keepNext w:val="0"/>
        <w:keepLines w:val="0"/>
        <w:framePr w:w="10766" w:h="806" w:hRule="exact" w:wrap="none" w:vAnchor="page" w:hAnchor="margin" w:x="0" w:y="12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Lakýrník ve strojírenství, 20.10.2026 12:03:26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a.s.</w:t>
      </w:r>
    </w:p>
    <w:p>
      <w:pPr>
        <w:pStyle w:val="P21"/>
        <w:framePr w:w="7654" w:h="331" w:hRule="exact" w:wrap="none" w:vAnchor="page" w:hAnchor="margin" w:x="28" w:y="15940"/>
        <w:rPr>
          <w:rStyle w:val="C16"/>
          <w:rtl w:val="0"/>
        </w:rPr>
      </w:pPr>
      <w:r>
        <w:rPr>
          <w:rStyle w:val="C16"/>
          <w:rtl w:val="0"/>
        </w:rPr>
        <w:t>Lakýrník ve strojírenství, 20.10.2026 12:03:26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