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EAE2F8" Type="http://schemas.openxmlformats.org/officeDocument/2006/relationships/officeDocument" Target="/word/document.xml" /><Relationship Id="coreR7DEAE2F8" Type="http://schemas.openxmlformats.org/package/2006/relationships/metadata/core-properties" Target="/docProps/core.xml" /><Relationship Id="customR7DEAE2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úzkoformátových flexotiskových kotoučových strojích (kód: 34-029-H)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úzkoformátových flexotiskových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postupu tiskařské práce, potřebných pomůcek a barev na úzkoformátových flexotiskových kotoučových strojích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Převzetí výrobních podkladů pro tisk nové zakázky na úzkoformátových flexotiskových kotoučových strojích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Převzetí a příprava potiskovaného materiálu, tiskových forem, rastrových válců a tiskových barev na úzkoformátových flexotiskových kotoučových strojích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Příprava a seřízení úzkoformátových flexotiskových kotoučových strojů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Dodržení normativu při tisku celé zakázky na úzkoformátových flexotiskových kotoučových strojích</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Dokončení tisku, předání zakázky na úzkoformátových flexotiskových kotoučových strojích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Kontrola, údržba a čištění tiskového stroje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úzkoformátových flexotiskových kotoučových strojích, 31.7.2026 14:31:36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363"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https://www.nsp.cz/jednotka-prace/tiskar-na-uzkoformatovych#zdravotni-zpusobilost) a prokazuje se lékařským potvrzením, že netrpí poruchou barvocitu (poruchou barevného vidění).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nátisk</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samolepicí etikety předá uchazeč po podpisu výrobního sáčku zpět autorizované osobě, resp. autorizovanému zástupci autorizované osoby k dalšímu zpracování.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21"/>
        <w:framePr w:w="7654" w:h="331" w:hRule="exact" w:wrap="none" w:vAnchor="page" w:hAnchor="margin" w:x="28" w:y="15940"/>
        <w:rPr>
          <w:rStyle w:val="C16"/>
          <w:rtl w:val="0"/>
        </w:rPr>
      </w:pPr>
      <w:r>
        <w:rPr>
          <w:rStyle w:val="C16"/>
          <w:rtl w:val="0"/>
        </w:rPr>
        <w:t>Tiskař/tiskařka na úzkoformátových flexotiskových kotoučových strojích, 31.7.2026 14:31:36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Dataline</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úzkoformátových flexotiskových kotoučových strojích, 31.7.2026 14:31:36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