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7284D5" Type="http://schemas.openxmlformats.org/officeDocument/2006/relationships/officeDocument" Target="/word/document.xml" /><Relationship Id="coreR627284D5" Type="http://schemas.openxmlformats.org/package/2006/relationships/metadata/core-properties" Target="/docProps/core.xml" /><Relationship Id="customR627284D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úzkoformátových flexotiskových kotoučových strojích (kód: 34-029-H)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úzkoformátových flexotiskových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Volba postupu tiskařské práce, potřebných pomůcek a barev na úzkoformátových flexotiskových kotoučových strojích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Převzetí výrobních podkladů pro tisk nové zakázky na úzkoformátových flexotiskových kotoučových strojích</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Převzetí a příprava potiskovaného materiálu, tiskových forem, rastrových válců a tiskových barev na úzkoformátových flexotiskových kotoučových strojích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Příprava a seřízení úzkoformátových flexotiskových kotoučových strojů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Dodržení normativu při tisku celé zakázky na úzkoformátových flexotiskových kotoučových strojích</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Dokončení tisku, předání zakázky na úzkoformátových flexotiskových kotoučových strojích</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Kontrola, údržba a čištění tiskového stroje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úzkoformátových flexotiskových kotoučových strojích, 30.9.2026 3:41:23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363"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https://www.nsp.cz/jednotka-prace/tiskar-na-uzkoformatovych#zdravotni-zpusobilost) a prokazuje se lékařským potvrzením, že netrpí poruchou barvocitu (poruchou barevného vidění).</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nátisk</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samolepicí etikety předá uchazeč po podpisu výrobního sáčku zpět autorizované osobě, resp. autorizovanému zástupci autorizované osoby k dalšímu zpracování.</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21"/>
        <w:framePr w:w="7654" w:h="331" w:hRule="exact" w:wrap="none" w:vAnchor="page" w:hAnchor="margin" w:x="28" w:y="15940"/>
        <w:rPr>
          <w:rStyle w:val="C16"/>
          <w:rtl w:val="0"/>
        </w:rPr>
      </w:pPr>
      <w:r>
        <w:rPr>
          <w:rStyle w:val="C16"/>
          <w:rtl w:val="0"/>
        </w:rPr>
        <w:t>Tiskař/tiskařka na úzkoformátových flexotiskových kotoučových strojích, 30.9.2026 3:41:23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Dataline</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úzkoformátových flexotiskových kotoučových strojích, 30.9.2026 3:41:23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