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AA2444" Type="http://schemas.openxmlformats.org/officeDocument/2006/relationships/officeDocument" Target="/word/document.xml" /><Relationship Id="coreR4EAA2444" Type="http://schemas.openxmlformats.org/package/2006/relationships/metadata/core-properties" Target="/docProps/core.xml" /><Relationship Id="customR4EAA244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Tiskař/tiskařka na širokoformátových flexotiskových kotoučových strojích (kód: 34-028-H)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na širokoformátových flexotiskových kotoučových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Volba postupu tiskařské práce, potřebných pomůcek a barev na širokoformátových flexotiskových kotoučových strojích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Převzetí výrobních podkladů pro tisk nové zakázky na širokoformátových flexotiskových kotoučových strojích</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Převzetí a příprava potiskovaného materiálu, tiskových forem, rastrových válců a tiskových barev na širokoformátových flexotiskových strojích</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Příprava a seřízení širokoformátových flexotiskových kotoučových strojů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Dodržení normativu při tisku celé zakázky na širokoformátových flexotiskových kotoučových strojích</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Dokončení tisku, předání zakázky na širokoformátových flexotiskových kotoučových strojích</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Kontrola, údržba a čištění tiskového stroje</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7"/>
        <w:framePr w:w="8788" w:h="340" w:hRule="exact" w:wrap="none" w:vAnchor="page" w:hAnchor="margin" w:x="28" w:y="8941"/>
        <w:rPr>
          <w:rStyle w:val="C8"/>
          <w:rtl w:val="0"/>
        </w:rPr>
      </w:pPr>
      <w:r>
        <w:rPr>
          <w:rStyle w:val="C8"/>
          <w:rtl w:val="0"/>
        </w:rPr>
        <w:t>Platnost standardu</w:t>
      </w:r>
    </w:p>
    <w:p>
      <w:pPr>
        <w:pStyle w:val="P20"/>
        <w:framePr w:w="2928" w:h="248" w:hRule="exact" w:wrap="none" w:vAnchor="page" w:hAnchor="margin" w:x="28" w:y="928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Tiskař/tiskařka na širokoformátových flexotiskových kotoučových strojích, 9.9.2026 20:03:41</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13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s ohledem na 2. stupeň zátěže (odkaz na povolání v NSP – https://www.nsp.cz/jednotka-prace/tiskar-na-sirokoformatovy#zdravotni-zpusobilost) a prokazuje se lékařským potvrzením, že netrpí poruchou barvocitu (poruchou barevného vidění).</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12 647-6 Flexotisk</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nátisk</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z jednotlivých úseků pracoviště zaměřeného na tiskovou výrobu veškeré materiály k tisku dle zadání (výrobní podklady, potiskovaný materiál, tiskové formy, tiskové barvy) na základě popisu na výrobním sáčku. Vytištěné flexibilní obaly předá uchazeč po podpisu výrobního sáčku zpět autorizované osobě, resp. autorizovanému zástupci autorizované osoby k dalšímu zpracování.</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21"/>
        <w:framePr w:w="7654" w:h="331" w:hRule="exact" w:wrap="none" w:vAnchor="page" w:hAnchor="margin" w:x="28" w:y="15940"/>
        <w:rPr>
          <w:rStyle w:val="C16"/>
          <w:rtl w:val="0"/>
        </w:rPr>
      </w:pPr>
      <w:r>
        <w:rPr>
          <w:rStyle w:val="C16"/>
          <w:rtl w:val="0"/>
        </w:rPr>
        <w:t>Tiskař/tiskařka na širokoformátových flexotiskových kotoučových strojích, 9.9.2026 20:03:41</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Dataline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Tiskař/tiskařka na širokoformátových flexotiskových kotoučových strojích, 9.9.2026 20:03:41</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