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B5CEF" Type="http://schemas.openxmlformats.org/officeDocument/2006/relationships/officeDocument" Target="/word/document.xml" /><Relationship Id="coreR164B5CEF" Type="http://schemas.openxmlformats.org/package/2006/relationships/metadata/core-properties" Target="/docProps/core.xml" /><Relationship Id="customR164B5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kompetence Orientace v normách a platných technologických postupech výroby tiskových forem ve všech tiskových technikách (ofset, hlubotisk, flexotisk, sítotisk), s využitím moderní výpočetní techniky a volby výběru kritérií b) a c) při ověřování kompetence Zhotovování kontrolního náhledu a verifikovaného nátisku pomocí laserových, inkjetových tiskáren a velkoplošných plotterů.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