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BD5E3" Type="http://schemas.openxmlformats.org/officeDocument/2006/relationships/officeDocument" Target="/word/document.xml" /><Relationship Id="coreR70DBD5E3" Type="http://schemas.openxmlformats.org/package/2006/relationships/metadata/core-properties" Target="/docProps/core.xml" /><Relationship Id="customR70DBD5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výzkumný a vývojový pracovník (kód: 26-024-M)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Evidování technických dat o průběhu a výsledcích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Testování elektrických nebo elektronických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29.04.2019 do: 14.10.2022</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50/1978 Sb., minimálně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dle vyhlášky 50/1978 Sb., minimálně § 7, v platném znění.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dle vyhlášky 50/1978 Sb., minimálně § 7, v platném znění.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a současně musí splňovat odbornou způsobilost v elektrotechnice dle vyhlášky 50/1978 Sb., minimálně § 7, v platném znění.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331" w:hRule="exact" w:wrap="none" w:vAnchor="page" w:hAnchor="margin" w:x="28" w:y="15940"/>
        <w:rPr>
          <w:rStyle w:val="C16"/>
          <w:rtl w:val="0"/>
        </w:rPr>
      </w:pPr>
      <w:r>
        <w:rPr>
          <w:rStyle w:val="C16"/>
          <w:rtl w:val="0"/>
        </w:rPr>
        <w:t>Elektrotechnik výzkumný a vývojový pracovník, 30.9.2026 3:41:27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EF9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8DCF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9C7B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