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2DE2E" Type="http://schemas.openxmlformats.org/officeDocument/2006/relationships/officeDocument" Target="/word/document.xml" /><Relationship Id="coreR1322DE2E" Type="http://schemas.openxmlformats.org/package/2006/relationships/metadata/core-properties" Target="/docProps/core.xml" /><Relationship Id="customR1322D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Kontrola údajů přístrojů a signalizačních zařízení informujících o průběhu a výsledcích činnosti kolesových nakladačů, o signalizaci závad činnosti kolesových nakladačů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Řízení a obsluha kolesového nakladače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a údržba kolesového nakladače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předvedení a ústní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předvedení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pokynů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Řízení a obsluha kolesového nakladače</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Popsat obsluhu kolesového nakladače při technologickém procesu povrchové těžby</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Písemné a ústní ověření</w:t>
      </w:r>
    </w:p>
    <w:p>
      <w:pPr>
        <w:pStyle w:val="P16"/>
        <w:framePr w:w="6710" w:h="376" w:hRule="exact" w:wrap="none" w:vAnchor="page" w:hAnchor="margin" w:x="45" w:y="7642"/>
        <w:rPr>
          <w:rStyle w:val="C3"/>
          <w:rtl w:val="0"/>
        </w:rPr>
      </w:pPr>
    </w:p>
    <w:p>
      <w:pPr>
        <w:pStyle w:val="P17"/>
        <w:framePr w:w="6658" w:h="249" w:hRule="exact" w:wrap="none" w:vAnchor="page" w:hAnchor="margin" w:x="71" w:y="7698"/>
        <w:rPr>
          <w:rStyle w:val="C13"/>
          <w:rtl w:val="0"/>
        </w:rPr>
      </w:pPr>
      <w:r>
        <w:rPr>
          <w:rStyle w:val="C13"/>
          <w:rtl w:val="0"/>
        </w:rPr>
        <w:t>b) Popsat nedovolené činností při obsluze kolesového nakladače</w:t>
      </w:r>
    </w:p>
    <w:p>
      <w:pPr>
        <w:pStyle w:val="P30"/>
        <w:framePr w:w="3921" w:h="376" w:hRule="exact" w:wrap="none" w:vAnchor="page" w:hAnchor="margin" w:x="6800" w:y="7642"/>
        <w:rPr>
          <w:rStyle w:val="C3"/>
          <w:rtl w:val="0"/>
        </w:rPr>
      </w:pPr>
    </w:p>
    <w:p>
      <w:pPr>
        <w:pStyle w:val="P31"/>
        <w:framePr w:w="3839" w:h="249" w:hRule="exact" w:wrap="none" w:vAnchor="page" w:hAnchor="margin" w:x="6856" w:y="7698"/>
        <w:rPr>
          <w:rStyle w:val="C22"/>
          <w:rtl w:val="0"/>
        </w:rPr>
      </w:pPr>
      <w:r>
        <w:rPr>
          <w:rStyle w:val="C22"/>
          <w:rtl w:val="0"/>
        </w:rPr>
        <w:t>Písemné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Popsat činnost při zahájení provozu kolesového nakladače</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Písemné a ústní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d) Popsat činnost při provozu kolesového nakladače</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Písemné a ústní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e) Popsat činnost při odstavení kolesového nakladače z provozu</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547" w:hRule="exact" w:wrap="none" w:vAnchor="page" w:hAnchor="margin" w:x="28" w:y="9696"/>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10342"/>
        <w:rPr>
          <w:rStyle w:val="C3"/>
          <w:rtl w:val="0"/>
        </w:rPr>
      </w:pPr>
    </w:p>
    <w:p>
      <w:pPr>
        <w:pStyle w:val="P25"/>
        <w:framePr w:w="6661" w:h="249" w:hRule="exact" w:wrap="none" w:vAnchor="page" w:hAnchor="margin" w:x="71" w:y="10413"/>
        <w:rPr>
          <w:rStyle w:val="C19"/>
          <w:rtl w:val="0"/>
        </w:rPr>
      </w:pPr>
      <w:r>
        <w:rPr>
          <w:rStyle w:val="C19"/>
          <w:rtl w:val="0"/>
        </w:rPr>
        <w:t>Kritéria hodnocení</w:t>
      </w:r>
    </w:p>
    <w:p>
      <w:pPr>
        <w:pStyle w:val="P26"/>
        <w:framePr w:w="3918" w:h="376" w:hRule="exact" w:wrap="none" w:vAnchor="page" w:hAnchor="margin" w:x="6803" w:y="10342"/>
        <w:rPr>
          <w:rStyle w:val="C3"/>
          <w:rtl w:val="0"/>
        </w:rPr>
      </w:pPr>
    </w:p>
    <w:p>
      <w:pPr>
        <w:pStyle w:val="P27"/>
        <w:framePr w:w="3836" w:h="249" w:hRule="exact" w:wrap="none" w:vAnchor="page" w:hAnchor="margin" w:x="6859" w:y="10413"/>
        <w:rPr>
          <w:rStyle w:val="C20"/>
          <w:rtl w:val="0"/>
        </w:rPr>
      </w:pPr>
      <w:r>
        <w:rPr>
          <w:rStyle w:val="C20"/>
          <w:rtl w:val="0"/>
        </w:rPr>
        <w:t>Způsoby ověření</w:t>
      </w:r>
    </w:p>
    <w:p>
      <w:pPr>
        <w:pStyle w:val="P12"/>
        <w:framePr w:w="6710" w:h="831" w:hRule="exact" w:wrap="none" w:vAnchor="page" w:hAnchor="margin" w:x="45" w:y="10718"/>
        <w:rPr>
          <w:rStyle w:val="C3"/>
          <w:rtl w:val="0"/>
        </w:rPr>
      </w:pPr>
    </w:p>
    <w:p>
      <w:pPr>
        <w:pStyle w:val="P13"/>
        <w:framePr w:w="6658" w:h="704" w:hRule="exact" w:wrap="none" w:vAnchor="page" w:hAnchor="margin" w:x="71" w:y="10774"/>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718"/>
        <w:rPr>
          <w:rStyle w:val="C3"/>
          <w:rtl w:val="0"/>
        </w:rPr>
      </w:pPr>
    </w:p>
    <w:p>
      <w:pPr>
        <w:pStyle w:val="P29"/>
        <w:framePr w:w="3839" w:h="704" w:hRule="exact" w:wrap="none" w:vAnchor="page" w:hAnchor="margin" w:x="6856" w:y="10774"/>
        <w:rPr>
          <w:rStyle w:val="C21"/>
          <w:rtl w:val="0"/>
        </w:rPr>
      </w:pPr>
      <w:r>
        <w:rPr>
          <w:rStyle w:val="C21"/>
          <w:rtl w:val="0"/>
        </w:rPr>
        <w:t>Praktické předvedení</w:t>
      </w:r>
    </w:p>
    <w:p>
      <w:pPr>
        <w:pStyle w:val="P16"/>
        <w:framePr w:w="6710" w:h="831" w:hRule="exact" w:wrap="none" w:vAnchor="page" w:hAnchor="margin" w:x="45" w:y="11549"/>
        <w:rPr>
          <w:rStyle w:val="C3"/>
          <w:rtl w:val="0"/>
        </w:rPr>
      </w:pPr>
    </w:p>
    <w:p>
      <w:pPr>
        <w:pStyle w:val="P17"/>
        <w:framePr w:w="6658" w:h="704" w:hRule="exact" w:wrap="none" w:vAnchor="page" w:hAnchor="margin" w:x="71" w:y="11605"/>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1549"/>
        <w:rPr>
          <w:rStyle w:val="C3"/>
          <w:rtl w:val="0"/>
        </w:rPr>
      </w:pPr>
    </w:p>
    <w:p>
      <w:pPr>
        <w:pStyle w:val="P31"/>
        <w:framePr w:w="3839" w:h="704" w:hRule="exact" w:wrap="none" w:vAnchor="page" w:hAnchor="margin" w:x="6856" w:y="11605"/>
        <w:rPr>
          <w:rStyle w:val="C22"/>
          <w:rtl w:val="0"/>
        </w:rPr>
      </w:pPr>
      <w:r>
        <w:rPr>
          <w:rStyle w:val="C22"/>
          <w:rtl w:val="0"/>
        </w:rPr>
        <w:t>Praktické předvedení</w:t>
      </w:r>
    </w:p>
    <w:p>
      <w:pPr>
        <w:pStyle w:val="P12"/>
        <w:framePr w:w="6710" w:h="607" w:hRule="exact" w:wrap="none" w:vAnchor="page" w:hAnchor="margin" w:x="45" w:y="12381"/>
        <w:rPr>
          <w:rStyle w:val="C3"/>
          <w:rtl w:val="0"/>
        </w:rPr>
      </w:pPr>
    </w:p>
    <w:p>
      <w:pPr>
        <w:pStyle w:val="P13"/>
        <w:framePr w:w="6658" w:h="480" w:hRule="exact" w:wrap="none" w:vAnchor="page" w:hAnchor="margin" w:x="71" w:y="12437"/>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2381"/>
        <w:rPr>
          <w:rStyle w:val="C3"/>
          <w:rtl w:val="0"/>
        </w:rPr>
      </w:pPr>
    </w:p>
    <w:p>
      <w:pPr>
        <w:pStyle w:val="P29"/>
        <w:framePr w:w="3839" w:h="480" w:hRule="exact" w:wrap="none" w:vAnchor="page" w:hAnchor="margin" w:x="6856" w:y="12437"/>
        <w:rPr>
          <w:rStyle w:val="C21"/>
          <w:rtl w:val="0"/>
        </w:rPr>
      </w:pPr>
      <w:r>
        <w:rPr>
          <w:rStyle w:val="C21"/>
          <w:rtl w:val="0"/>
        </w:rPr>
        <w:t>Praktické předvedení</w:t>
      </w:r>
    </w:p>
    <w:p>
      <w:pPr>
        <w:pStyle w:val="P16"/>
        <w:framePr w:w="6710" w:h="607" w:hRule="exact" w:wrap="none" w:vAnchor="page" w:hAnchor="margin" w:x="45" w:y="12987"/>
        <w:rPr>
          <w:rStyle w:val="C3"/>
          <w:rtl w:val="0"/>
        </w:rPr>
      </w:pPr>
    </w:p>
    <w:p>
      <w:pPr>
        <w:pStyle w:val="P17"/>
        <w:framePr w:w="6658" w:h="480" w:hRule="exact" w:wrap="none" w:vAnchor="page" w:hAnchor="margin" w:x="71" w:y="13043"/>
        <w:rPr>
          <w:rStyle w:val="C13"/>
          <w:rtl w:val="0"/>
        </w:rPr>
      </w:pPr>
      <w:r>
        <w:rPr>
          <w:rStyle w:val="C13"/>
          <w:rtl w:val="0"/>
        </w:rPr>
        <w:t>d) Zaznamenat v souladu s provozním předpisem předání a zajištění pracoviště</w:t>
      </w:r>
    </w:p>
    <w:p>
      <w:pPr>
        <w:pStyle w:val="P30"/>
        <w:framePr w:w="3921" w:h="607" w:hRule="exact" w:wrap="none" w:vAnchor="page" w:hAnchor="margin" w:x="6800" w:y="12987"/>
        <w:rPr>
          <w:rStyle w:val="C3"/>
          <w:rtl w:val="0"/>
        </w:rPr>
      </w:pPr>
    </w:p>
    <w:p>
      <w:pPr>
        <w:pStyle w:val="P31"/>
        <w:framePr w:w="3839" w:h="480" w:hRule="exact" w:wrap="none" w:vAnchor="page" w:hAnchor="margin" w:x="6856" w:y="13043"/>
        <w:rPr>
          <w:rStyle w:val="C22"/>
          <w:rtl w:val="0"/>
        </w:rPr>
      </w:pPr>
      <w:r>
        <w:rPr>
          <w:rStyle w:val="C22"/>
          <w:rtl w:val="0"/>
        </w:rPr>
        <w:t>Praktické předvedení</w:t>
      </w:r>
    </w:p>
    <w:p>
      <w:pPr>
        <w:pStyle w:val="P32"/>
        <w:framePr w:w="10710" w:h="248" w:hRule="exact" w:wrap="none" w:vAnchor="page" w:hAnchor="margin" w:x="28" w:y="13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údržby kolesového nakladače s použitím provozní a servisní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ošetření kolesového nakladače s použitím provozní a servisní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způsob nastavení provozních podmínek a parametrů kolesového nakladače s použitím provozní a servisní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 seřízení chodu kolesového nakladače s použitím provozní a servisní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Údržba a odkládání lan kolesových nakladačů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ověření</w:t>
      </w:r>
    </w:p>
    <w:p>
      <w:pPr>
        <w:pStyle w:val="P32"/>
        <w:framePr w:w="10710" w:h="248" w:hRule="exact" w:wrap="none" w:vAnchor="page" w:hAnchor="margin" w:x="28" w:y="7706"/>
        <w:rPr>
          <w:rStyle w:val="C23"/>
          <w:rtl w:val="0"/>
        </w:rPr>
      </w:pPr>
      <w:r>
        <w:rPr>
          <w:rStyle w:val="C23"/>
          <w:rtl w:val="0"/>
        </w:rPr>
        <w:t>Je třeba splnit toto kritérium.</w:t>
      </w:r>
    </w:p>
    <w:p>
      <w:pPr>
        <w:pStyle w:val="P23"/>
        <w:framePr w:w="10710" w:h="340" w:hRule="exact" w:wrap="none" w:vAnchor="page" w:hAnchor="margin" w:x="28" w:y="8142"/>
        <w:rPr>
          <w:rStyle w:val="C18"/>
          <w:rtl w:val="0"/>
        </w:rPr>
      </w:pPr>
      <w:r>
        <w:rPr>
          <w:rStyle w:val="C18"/>
          <w:rtl w:val="0"/>
        </w:rPr>
        <w:t>Pokládka vlečných kabelů 6 kV a manipulace s nimi</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Ústní ověření</w:t>
      </w:r>
    </w:p>
    <w:p>
      <w:pPr>
        <w:pStyle w:val="P32"/>
        <w:framePr w:w="10710" w:h="248" w:hRule="exact" w:wrap="none" w:vAnchor="page" w:hAnchor="margin" w:x="28" w:y="9677"/>
        <w:rPr>
          <w:rStyle w:val="C23"/>
          <w:rtl w:val="0"/>
        </w:rPr>
      </w:pPr>
      <w:r>
        <w:rPr>
          <w:rStyle w:val="C23"/>
          <w:rtl w:val="0"/>
        </w:rPr>
        <w:t>Je třeba splnit toto kritérium.</w:t>
      </w:r>
    </w:p>
    <w:p>
      <w:pPr>
        <w:pStyle w:val="P23"/>
        <w:framePr w:w="10710" w:h="340" w:hRule="exact" w:wrap="none" w:vAnchor="page" w:hAnchor="margin" w:x="28" w:y="10113"/>
        <w:rPr>
          <w:rStyle w:val="C18"/>
          <w:rtl w:val="0"/>
        </w:rPr>
      </w:pPr>
      <w:r>
        <w:rPr>
          <w:rStyle w:val="C18"/>
          <w:rtl w:val="0"/>
        </w:rPr>
        <w:t>Obsluha a údržba zdvihacího zařízení na kolesovém nakladači</w:t>
      </w:r>
    </w:p>
    <w:p>
      <w:pPr>
        <w:pStyle w:val="P24"/>
        <w:framePr w:w="6713" w:h="376" w:hRule="exact" w:wrap="none" w:vAnchor="page" w:hAnchor="margin" w:x="45" w:y="10552"/>
        <w:rPr>
          <w:rStyle w:val="C3"/>
          <w:rtl w:val="0"/>
        </w:rPr>
      </w:pPr>
    </w:p>
    <w:p>
      <w:pPr>
        <w:pStyle w:val="P25"/>
        <w:framePr w:w="6661" w:h="249" w:hRule="exact" w:wrap="none" w:vAnchor="page" w:hAnchor="margin" w:x="71" w:y="10623"/>
        <w:rPr>
          <w:rStyle w:val="C19"/>
          <w:rtl w:val="0"/>
        </w:rPr>
      </w:pPr>
      <w:r>
        <w:rPr>
          <w:rStyle w:val="C19"/>
          <w:rtl w:val="0"/>
        </w:rPr>
        <w:t>Kritéria hodnocení</w:t>
      </w:r>
    </w:p>
    <w:p>
      <w:pPr>
        <w:pStyle w:val="P26"/>
        <w:framePr w:w="3918" w:h="376" w:hRule="exact" w:wrap="none" w:vAnchor="page" w:hAnchor="margin" w:x="6803" w:y="10552"/>
        <w:rPr>
          <w:rStyle w:val="C3"/>
          <w:rtl w:val="0"/>
        </w:rPr>
      </w:pPr>
    </w:p>
    <w:p>
      <w:pPr>
        <w:pStyle w:val="P27"/>
        <w:framePr w:w="3836" w:h="249" w:hRule="exact" w:wrap="none" w:vAnchor="page" w:hAnchor="margin" w:x="6859" w:y="10623"/>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Ústní ověření</w:t>
      </w:r>
    </w:p>
    <w:p>
      <w:pPr>
        <w:pStyle w:val="P16"/>
        <w:framePr w:w="6710" w:h="607" w:hRule="exact" w:wrap="none" w:vAnchor="page" w:hAnchor="margin" w:x="45" w:y="11535"/>
        <w:rPr>
          <w:rStyle w:val="C3"/>
          <w:rtl w:val="0"/>
        </w:rPr>
      </w:pPr>
    </w:p>
    <w:p>
      <w:pPr>
        <w:pStyle w:val="P17"/>
        <w:framePr w:w="6658" w:h="480" w:hRule="exact" w:wrap="none" w:vAnchor="page" w:hAnchor="margin" w:x="71" w:y="11591"/>
        <w:rPr>
          <w:rStyle w:val="C13"/>
          <w:rtl w:val="0"/>
        </w:rPr>
      </w:pPr>
      <w:r>
        <w:rPr>
          <w:rStyle w:val="C13"/>
          <w:rtl w:val="0"/>
        </w:rPr>
        <w:t xml:space="preserve">b) Popsat podle  provozní a servisní dokumentace způsob údržby zdvíhacího zařízení kolesového nakladače</w:t>
      </w:r>
    </w:p>
    <w:p>
      <w:pPr>
        <w:pStyle w:val="P30"/>
        <w:framePr w:w="3921" w:h="607" w:hRule="exact" w:wrap="none" w:vAnchor="page" w:hAnchor="margin" w:x="6800" w:y="11535"/>
        <w:rPr>
          <w:rStyle w:val="C3"/>
          <w:rtl w:val="0"/>
        </w:rPr>
      </w:pPr>
    </w:p>
    <w:p>
      <w:pPr>
        <w:pStyle w:val="P31"/>
        <w:framePr w:w="3839" w:h="480" w:hRule="exact" w:wrap="none" w:vAnchor="page" w:hAnchor="margin" w:x="6856" w:y="11591"/>
        <w:rPr>
          <w:rStyle w:val="C22"/>
          <w:rtl w:val="0"/>
        </w:rPr>
      </w:pPr>
      <w:r>
        <w:rPr>
          <w:rStyle w:val="C22"/>
          <w:rtl w:val="0"/>
        </w:rPr>
        <w:t>Písemné a ústní ověření</w:t>
      </w:r>
    </w:p>
    <w:p>
      <w:pPr>
        <w:pStyle w:val="P32"/>
        <w:framePr w:w="10710" w:h="248" w:hRule="exact" w:wrap="none" w:vAnchor="page" w:hAnchor="margin" w:x="28" w:y="12256"/>
        <w:rPr>
          <w:rStyle w:val="C23"/>
          <w:rtl w:val="0"/>
        </w:rPr>
      </w:pPr>
      <w:r>
        <w:rPr>
          <w:rStyle w:val="C23"/>
          <w:rtl w:val="0"/>
        </w:rPr>
        <w:t>Je třeba splnit obě kritéria.</w:t>
      </w:r>
    </w:p>
    <w:p>
      <w:pPr>
        <w:pStyle w:val="P23"/>
        <w:framePr w:w="10710" w:h="340" w:hRule="exact" w:wrap="none" w:vAnchor="page" w:hAnchor="margin" w:x="28" w:y="12691"/>
        <w:rPr>
          <w:rStyle w:val="C18"/>
          <w:rtl w:val="0"/>
        </w:rPr>
      </w:pPr>
      <w:r>
        <w:rPr>
          <w:rStyle w:val="C18"/>
          <w:rtl w:val="0"/>
        </w:rPr>
        <w:t>Provádění prací s otevřeným ohněm</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Ústní ověření</w:t>
      </w:r>
    </w:p>
    <w:p>
      <w:pPr>
        <w:pStyle w:val="P32"/>
        <w:framePr w:w="10710" w:h="248" w:hRule="exact" w:wrap="none" w:vAnchor="page" w:hAnchor="margin" w:x="28" w:y="148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Práce ve výškách a nad volnou hloubkou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http://katalog.nsp.cz/zdravotniPodminky.aspx?id_jp=30857).</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povrchového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kolesového nakladače</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kolesového nakladače, 28.5.2026 4:19:59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C17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E58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