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E5D974" Type="http://schemas.openxmlformats.org/officeDocument/2006/relationships/officeDocument" Target="/word/document.xml" /><Relationship Id="coreR68E5D974" Type="http://schemas.openxmlformats.org/package/2006/relationships/metadata/core-properties" Target="/docProps/core.xml" /><Relationship Id="customR68E5D9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rypadla (kód: 21-018-H)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v povrchové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Ošetřování a údržba lopatových rypadel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 a odkládání lan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Pokládka vlečných kabelů 6 kV a manipulace s nimi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se zdvihacím zařízením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prací s otevřeným ohněm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BOZP a hospodárný provoz technických zařízení tlakových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a obsluha lopatových rypadel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Získávání podkladů z norem a z technické dokumentace, potřebných pro výkon pracovních činností při řízení, obsluze a kontrole lopatových rypadel a při jejich ošetřování, běžné údržbě a drobných opravách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těžebních a důlních zařízení a strojů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těžebních a důlních zařízení a strojů a při jejich běžné údržbě a drobných opravách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Kontrola údajů přístrojů, signalizačních zařízení informujících o průběhu a výsledcích činnosti těžebních a důlních zařízení a strojů, signalizaci závad zařízení</w:t>
      </w:r>
    </w:p>
    <w:p>
      <w:pPr>
        <w:pStyle w:val="P18"/>
        <w:framePr w:w="805" w:h="607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Vedení záznamů o provozu, o průběhu a výsledcích činnosti, revizích a opravách těžebních a důlních zařízení a strojů</w:t>
      </w:r>
    </w:p>
    <w:p>
      <w:pPr>
        <w:pStyle w:val="P14"/>
        <w:framePr w:w="805" w:h="607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ošetřování, seřizování a běžné údržbě těžebních a důlních zařízení a strojů</w:t>
      </w:r>
    </w:p>
    <w:p>
      <w:pPr>
        <w:pStyle w:val="P18"/>
        <w:framePr w:w="805" w:h="607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72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068"/>
        <w:rPr>
          <w:rStyle w:val="C15"/>
          <w:rtl w:val="0"/>
        </w:rPr>
      </w:pPr>
      <w:r>
        <w:rPr>
          <w:rStyle w:val="C15"/>
          <w:rtl w:val="0"/>
        </w:rPr>
        <w:t>Standard je platný od: 29.04.2013 do: 29.11.2017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rypadla, 20.10.2026 9:20:45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kvalifikace platí pouze pro řidiče rypadla, které svým výkonem nepřesahuje 630 m3.h-1. V opačném případě se již jedná o kvalifikaci řidiče velkostroje, u níž musí uchazeč splňovat požadavky, které upravuje hodnotící standart řidiče velkostroje.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do zahájení zkoušky předložit zejména: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http://katalog.nsp.cz/karta_p.aspx?id_jp=15&amp;kod_sm1=27)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absolvování předběžné praxe v rozsahu stanoveném vyhláškou č. 77/1965 Sb., o výcviku, způsobilosti a registraci obsluh stavebních strojů a další podmínky stanovené touto vyhláškou, zejména pak doložení příslušného průkazu (oprávnění k obsluze stavebního stroje (stavebních strojů))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zkouška se skládá z teoretické a praktické části a musí prokázat, že uchazeč má znalosti obsluhy a údržby stavebního stroje a zvládl látku předepsanou učební osnovou.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absolvovat lékařskou prohlídku před zahájením výcviku, pro provedení lékařské prohlídky platí přiměřeně předpisy ministerstva zdravotnictví vydané pro zjištění tělesné a duševní schopnosti uchazečů o řidičský průkaz (strojní průkaz).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zkouška z profesní kvalifikace nezaručuje splnění všech právních požadavků na výkon dané pozice - je zapotřebí splnit všechny požadavky stanovené právními předpisy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této profese - vyhlášky č. 77/1965 Sb., o výcviku, způsobilosti a registraci obsluh stavebních strojů.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rypadla, 20.10.2026 9:20:45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o., Horní Bříza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s., Mokrá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rypadla, 20.10.2026 9:20:45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