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21B4E" Type="http://schemas.openxmlformats.org/officeDocument/2006/relationships/officeDocument" Target="/word/document.xml" /><Relationship Id="coreR49921B4E" Type="http://schemas.openxmlformats.org/package/2006/relationships/metadata/core-properties" Target="/docProps/core.xml" /><Relationship Id="customR49921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3</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velkostroje, 11.7.2026 3:06:02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velkostrojů,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obsluhovaných velkostrojů</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velkostrojů</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Písemné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Písemné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Písemné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11.7.2026 3:06:02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velkostroje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Porovnat hodnoty odečtených údajů s hodnotami stanovenými pro danou operaci velkostrojů technologickým předpisem a podle výsledku rozhodnout o potřebě korekce provozních podmínek</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831" w:hRule="exact" w:wrap="none" w:vAnchor="page" w:hAnchor="margin" w:x="45" w:y="7018"/>
        <w:rPr>
          <w:rStyle w:val="C3"/>
          <w:rtl w:val="0"/>
        </w:rPr>
      </w:pPr>
    </w:p>
    <w:p>
      <w:pPr>
        <w:pStyle w:val="P13"/>
        <w:framePr w:w="6658" w:h="704" w:hRule="exact" w:wrap="none" w:vAnchor="page" w:hAnchor="margin" w:x="71" w:y="7074"/>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018"/>
        <w:rPr>
          <w:rStyle w:val="C3"/>
          <w:rtl w:val="0"/>
        </w:rPr>
      </w:pPr>
    </w:p>
    <w:p>
      <w:pPr>
        <w:pStyle w:val="P29"/>
        <w:framePr w:w="3839" w:h="704" w:hRule="exact" w:wrap="none" w:vAnchor="page" w:hAnchor="margin" w:x="6856" w:y="7074"/>
        <w:rPr>
          <w:rStyle w:val="C21"/>
          <w:rtl w:val="0"/>
        </w:rPr>
      </w:pPr>
      <w:r>
        <w:rPr>
          <w:rStyle w:val="C21"/>
          <w:rtl w:val="0"/>
        </w:rPr>
        <w:t>Praktické a ústní ověřením</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7849"/>
        <w:rPr>
          <w:rStyle w:val="C3"/>
          <w:rtl w:val="0"/>
        </w:rPr>
      </w:pPr>
    </w:p>
    <w:p>
      <w:pPr>
        <w:pStyle w:val="P31"/>
        <w:framePr w:w="3839" w:h="704" w:hRule="exact" w:wrap="none" w:vAnchor="page" w:hAnchor="margin" w:x="6856" w:y="7905"/>
        <w:rPr>
          <w:rStyle w:val="C22"/>
          <w:rtl w:val="0"/>
        </w:rPr>
      </w:pPr>
      <w:r>
        <w:rPr>
          <w:rStyle w:val="C22"/>
          <w:rtl w:val="0"/>
        </w:rPr>
        <w:t>Praktické a ústní ověřením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c) Zaznamenat v souladu s provozním předpisem údaje o poruchách a opravách velkostrojů</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a ústní ověřením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Ošetřování a údržba dobývacích a zakládacích velkostrojů</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Ošetřit velkostroje a provést jejich běžnou údržbu (vyčistit, promazat, doplnit či vyměnit provozní hmoty, opravit drobné závady)</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Písemné a ústní ověření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b) Seřídit chod, nastavit provozní podmínky a parametry velkostrojů</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Písemné a ústní ověření</w:t>
      </w:r>
    </w:p>
    <w:p>
      <w:pPr>
        <w:pStyle w:val="P32"/>
        <w:framePr w:w="10710" w:h="248" w:hRule="exact" w:wrap="none" w:vAnchor="page" w:hAnchor="margin" w:x="28" w:y="11748"/>
        <w:rPr>
          <w:rStyle w:val="C23"/>
          <w:rtl w:val="0"/>
        </w:rPr>
      </w:pPr>
      <w:r>
        <w:rPr>
          <w:rStyle w:val="C23"/>
          <w:rtl w:val="0"/>
        </w:rPr>
        <w:t>Je třeba splnit obě kritéria.</w:t>
      </w:r>
    </w:p>
    <w:p>
      <w:pPr>
        <w:pStyle w:val="P23"/>
        <w:framePr w:w="10710" w:h="547" w:hRule="exact" w:wrap="none" w:vAnchor="page" w:hAnchor="margin" w:x="28" w:y="1218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12830"/>
        <w:rPr>
          <w:rStyle w:val="C3"/>
          <w:rtl w:val="0"/>
        </w:rPr>
      </w:pPr>
    </w:p>
    <w:p>
      <w:pPr>
        <w:pStyle w:val="P25"/>
        <w:framePr w:w="6661" w:h="249" w:hRule="exact" w:wrap="none" w:vAnchor="page" w:hAnchor="margin" w:x="71" w:y="12901"/>
        <w:rPr>
          <w:rStyle w:val="C19"/>
          <w:rtl w:val="0"/>
        </w:rPr>
      </w:pPr>
      <w:r>
        <w:rPr>
          <w:rStyle w:val="C19"/>
          <w:rtl w:val="0"/>
        </w:rPr>
        <w:t>Kritéria hodnocení</w:t>
      </w:r>
    </w:p>
    <w:p>
      <w:pPr>
        <w:pStyle w:val="P26"/>
        <w:framePr w:w="3918" w:h="376" w:hRule="exact" w:wrap="none" w:vAnchor="page" w:hAnchor="margin" w:x="6803" w:y="12830"/>
        <w:rPr>
          <w:rStyle w:val="C3"/>
          <w:rtl w:val="0"/>
        </w:rPr>
      </w:pPr>
    </w:p>
    <w:p>
      <w:pPr>
        <w:pStyle w:val="P27"/>
        <w:framePr w:w="3836" w:h="249" w:hRule="exact" w:wrap="none" w:vAnchor="page" w:hAnchor="margin" w:x="6859" w:y="12901"/>
        <w:rPr>
          <w:rStyle w:val="C20"/>
          <w:rtl w:val="0"/>
        </w:rPr>
      </w:pPr>
      <w:r>
        <w:rPr>
          <w:rStyle w:val="C20"/>
          <w:rtl w:val="0"/>
        </w:rPr>
        <w:t>Způsoby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a) Uložit, udržovat a podle potřeby upravit nástroje, nářadí a pomůcky používané při ošetřování, běžné údržbě, drobných opravách, seřizování, řízení a obsluze velkostrojů</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Písemné a ústní ověření</w:t>
      </w:r>
    </w:p>
    <w:p>
      <w:pPr>
        <w:pStyle w:val="P16"/>
        <w:framePr w:w="6710" w:h="831" w:hRule="exact" w:wrap="none" w:vAnchor="page" w:hAnchor="margin" w:x="45" w:y="14037"/>
        <w:rPr>
          <w:rStyle w:val="C3"/>
          <w:rtl w:val="0"/>
        </w:rPr>
      </w:pPr>
    </w:p>
    <w:p>
      <w:pPr>
        <w:pStyle w:val="P17"/>
        <w:framePr w:w="6658" w:h="704" w:hRule="exact" w:wrap="none" w:vAnchor="page" w:hAnchor="margin" w:x="71" w:y="14093"/>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velkostrojů</w:t>
      </w:r>
    </w:p>
    <w:p>
      <w:pPr>
        <w:pStyle w:val="P30"/>
        <w:framePr w:w="3921" w:h="831" w:hRule="exact" w:wrap="none" w:vAnchor="page" w:hAnchor="margin" w:x="6800" w:y="14037"/>
        <w:rPr>
          <w:rStyle w:val="C3"/>
          <w:rtl w:val="0"/>
        </w:rPr>
      </w:pPr>
    </w:p>
    <w:p>
      <w:pPr>
        <w:pStyle w:val="P31"/>
        <w:framePr w:w="3839" w:h="704" w:hRule="exact" w:wrap="none" w:vAnchor="page" w:hAnchor="margin" w:x="6856" w:y="14093"/>
        <w:rPr>
          <w:rStyle w:val="C22"/>
          <w:rtl w:val="0"/>
        </w:rPr>
      </w:pPr>
      <w:r>
        <w:rPr>
          <w:rStyle w:val="C22"/>
          <w:rtl w:val="0"/>
        </w:rPr>
        <w:t>Písemné a ústní ověření</w:t>
      </w:r>
    </w:p>
    <w:p>
      <w:pPr>
        <w:pStyle w:val="P32"/>
        <w:framePr w:w="10710" w:h="248" w:hRule="exact" w:wrap="none" w:vAnchor="page" w:hAnchor="margin" w:x="28" w:y="149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11.7.2026 3:06:02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zdvihacího zařízení</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607" w:hRule="exact" w:wrap="none" w:vAnchor="page" w:hAnchor="margin" w:x="45" w:y="9108"/>
        <w:rPr>
          <w:rStyle w:val="C3"/>
          <w:rtl w:val="0"/>
        </w:rPr>
      </w:pPr>
    </w:p>
    <w:p>
      <w:pPr>
        <w:pStyle w:val="P13"/>
        <w:framePr w:w="6658" w:h="480" w:hRule="exact" w:wrap="none" w:vAnchor="page" w:hAnchor="margin" w:x="71" w:y="9164"/>
        <w:rPr>
          <w:rStyle w:val="C11"/>
          <w:rtl w:val="0"/>
        </w:rPr>
      </w:pPr>
      <w:r>
        <w:rPr>
          <w:rStyle w:val="C11"/>
          <w:rtl w:val="0"/>
        </w:rPr>
        <w:t>a) Povolené a zakázané činnosti při manipulaci s otevřeným ohněm podle normy povrchového dobývání č. 277016</w:t>
      </w:r>
    </w:p>
    <w:p>
      <w:pPr>
        <w:pStyle w:val="P28"/>
        <w:framePr w:w="3921" w:h="607" w:hRule="exact" w:wrap="none" w:vAnchor="page" w:hAnchor="margin" w:x="6800" w:y="9108"/>
        <w:rPr>
          <w:rStyle w:val="C3"/>
          <w:rtl w:val="0"/>
        </w:rPr>
      </w:pPr>
    </w:p>
    <w:p>
      <w:pPr>
        <w:pStyle w:val="P29"/>
        <w:framePr w:w="3839" w:h="480"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9828"/>
        <w:rPr>
          <w:rStyle w:val="C23"/>
          <w:rtl w:val="0"/>
        </w:rPr>
      </w:pPr>
      <w:r>
        <w:rPr>
          <w:rStyle w:val="C23"/>
          <w:rtl w:val="0"/>
        </w:rPr>
        <w:t>Je třeba splnit toto kritérium.</w:t>
      </w:r>
    </w:p>
    <w:p>
      <w:pPr>
        <w:pStyle w:val="P23"/>
        <w:framePr w:w="10710" w:h="340" w:hRule="exact" w:wrap="none" w:vAnchor="page" w:hAnchor="margin" w:x="28" w:y="10264"/>
        <w:rPr>
          <w:rStyle w:val="C18"/>
          <w:rtl w:val="0"/>
        </w:rPr>
      </w:pPr>
      <w:r>
        <w:rPr>
          <w:rStyle w:val="C18"/>
          <w:rtl w:val="0"/>
        </w:rPr>
        <w:t>BOZP a hospodárný provoz technických zařízení tlakových</w:t>
      </w:r>
    </w:p>
    <w:p>
      <w:pPr>
        <w:pStyle w:val="P24"/>
        <w:framePr w:w="6713" w:h="376" w:hRule="exact" w:wrap="none" w:vAnchor="page" w:hAnchor="margin" w:x="45" w:y="10703"/>
        <w:rPr>
          <w:rStyle w:val="C3"/>
          <w:rtl w:val="0"/>
        </w:rPr>
      </w:pPr>
    </w:p>
    <w:p>
      <w:pPr>
        <w:pStyle w:val="P25"/>
        <w:framePr w:w="6661" w:h="249" w:hRule="exact" w:wrap="none" w:vAnchor="page" w:hAnchor="margin" w:x="71" w:y="10774"/>
        <w:rPr>
          <w:rStyle w:val="C19"/>
          <w:rtl w:val="0"/>
        </w:rPr>
      </w:pPr>
      <w:r>
        <w:rPr>
          <w:rStyle w:val="C19"/>
          <w:rtl w:val="0"/>
        </w:rPr>
        <w:t>Kritéria hodnocení</w:t>
      </w:r>
    </w:p>
    <w:p>
      <w:pPr>
        <w:pStyle w:val="P26"/>
        <w:framePr w:w="3918" w:h="376" w:hRule="exact" w:wrap="none" w:vAnchor="page" w:hAnchor="margin" w:x="6803" w:y="10703"/>
        <w:rPr>
          <w:rStyle w:val="C3"/>
          <w:rtl w:val="0"/>
        </w:rPr>
      </w:pPr>
    </w:p>
    <w:p>
      <w:pPr>
        <w:pStyle w:val="P27"/>
        <w:framePr w:w="3836" w:h="249" w:hRule="exact" w:wrap="none" w:vAnchor="page" w:hAnchor="margin" w:x="6859" w:y="10774"/>
        <w:rPr>
          <w:rStyle w:val="C20"/>
          <w:rtl w:val="0"/>
        </w:rPr>
      </w:pPr>
      <w:r>
        <w:rPr>
          <w:rStyle w:val="C20"/>
          <w:rtl w:val="0"/>
        </w:rPr>
        <w:t>Způsoby ověření</w:t>
      </w:r>
    </w:p>
    <w:p>
      <w:pPr>
        <w:pStyle w:val="P12"/>
        <w:framePr w:w="6710" w:h="607" w:hRule="exact" w:wrap="none" w:vAnchor="page" w:hAnchor="margin" w:x="45" w:y="11079"/>
        <w:rPr>
          <w:rStyle w:val="C3"/>
          <w:rtl w:val="0"/>
        </w:rPr>
      </w:pPr>
    </w:p>
    <w:p>
      <w:pPr>
        <w:pStyle w:val="P13"/>
        <w:framePr w:w="6658" w:h="480" w:hRule="exact" w:wrap="none" w:vAnchor="page" w:hAnchor="margin" w:x="71" w:y="11135"/>
        <w:rPr>
          <w:rStyle w:val="C11"/>
          <w:rtl w:val="0"/>
        </w:rPr>
      </w:pPr>
      <w:r>
        <w:rPr>
          <w:rStyle w:val="C11"/>
          <w:rtl w:val="0"/>
        </w:rPr>
        <w:t>a) Povolené a zakázané činnosti při manipulaci s technickými zařízeními tlakovými podle příslušných norem</w:t>
      </w:r>
    </w:p>
    <w:p>
      <w:pPr>
        <w:pStyle w:val="P28"/>
        <w:framePr w:w="3921" w:h="607" w:hRule="exact" w:wrap="none" w:vAnchor="page" w:hAnchor="margin" w:x="6800" w:y="11079"/>
        <w:rPr>
          <w:rStyle w:val="C3"/>
          <w:rtl w:val="0"/>
        </w:rPr>
      </w:pPr>
    </w:p>
    <w:p>
      <w:pPr>
        <w:pStyle w:val="P29"/>
        <w:framePr w:w="3839" w:h="480" w:hRule="exact" w:wrap="none" w:vAnchor="page" w:hAnchor="margin" w:x="6856" w:y="11135"/>
        <w:rPr>
          <w:rStyle w:val="C21"/>
          <w:rtl w:val="0"/>
        </w:rPr>
      </w:pPr>
      <w:r>
        <w:rPr>
          <w:rStyle w:val="C21"/>
          <w:rtl w:val="0"/>
        </w:rPr>
        <w:t>Písemné a ústní ověření</w:t>
      </w:r>
    </w:p>
    <w:p>
      <w:pPr>
        <w:pStyle w:val="P32"/>
        <w:framePr w:w="10710" w:h="248" w:hRule="exact" w:wrap="none" w:vAnchor="page" w:hAnchor="margin" w:x="28" w:y="11800"/>
        <w:rPr>
          <w:rStyle w:val="C23"/>
          <w:rtl w:val="0"/>
        </w:rPr>
      </w:pPr>
      <w:r>
        <w:rPr>
          <w:rStyle w:val="C23"/>
          <w:rtl w:val="0"/>
        </w:rPr>
        <w:t>Je třeba splnit toto kritérium.</w:t>
      </w:r>
    </w:p>
    <w:p>
      <w:pPr>
        <w:pStyle w:val="P23"/>
        <w:framePr w:w="10710" w:h="340" w:hRule="exact" w:wrap="none" w:vAnchor="page" w:hAnchor="margin" w:x="28" w:y="12235"/>
        <w:rPr>
          <w:rStyle w:val="C18"/>
          <w:rtl w:val="0"/>
        </w:rPr>
      </w:pPr>
      <w:r>
        <w:rPr>
          <w:rStyle w:val="C18"/>
          <w:rtl w:val="0"/>
        </w:rPr>
        <w:t>Práce ve výškách a nad volnou hloubkou</w:t>
      </w:r>
    </w:p>
    <w:p>
      <w:pPr>
        <w:pStyle w:val="P24"/>
        <w:framePr w:w="6713" w:h="376" w:hRule="exact" w:wrap="none" w:vAnchor="page" w:hAnchor="margin" w:x="45" w:y="12675"/>
        <w:rPr>
          <w:rStyle w:val="C3"/>
          <w:rtl w:val="0"/>
        </w:rPr>
      </w:pPr>
    </w:p>
    <w:p>
      <w:pPr>
        <w:pStyle w:val="P25"/>
        <w:framePr w:w="6661" w:h="249" w:hRule="exact" w:wrap="none" w:vAnchor="page" w:hAnchor="margin" w:x="71" w:y="12746"/>
        <w:rPr>
          <w:rStyle w:val="C19"/>
          <w:rtl w:val="0"/>
        </w:rPr>
      </w:pPr>
      <w:r>
        <w:rPr>
          <w:rStyle w:val="C19"/>
          <w:rtl w:val="0"/>
        </w:rPr>
        <w:t>Kritéria hodnocení</w:t>
      </w:r>
    </w:p>
    <w:p>
      <w:pPr>
        <w:pStyle w:val="P26"/>
        <w:framePr w:w="3918" w:h="376" w:hRule="exact" w:wrap="none" w:vAnchor="page" w:hAnchor="margin" w:x="6803" w:y="12675"/>
        <w:rPr>
          <w:rStyle w:val="C3"/>
          <w:rtl w:val="0"/>
        </w:rPr>
      </w:pPr>
    </w:p>
    <w:p>
      <w:pPr>
        <w:pStyle w:val="P27"/>
        <w:framePr w:w="3836" w:h="249" w:hRule="exact" w:wrap="none" w:vAnchor="page" w:hAnchor="margin" w:x="6859" w:y="12746"/>
        <w:rPr>
          <w:rStyle w:val="C20"/>
          <w:rtl w:val="0"/>
        </w:rPr>
      </w:pPr>
      <w:r>
        <w:rPr>
          <w:rStyle w:val="C20"/>
          <w:rtl w:val="0"/>
        </w:rPr>
        <w:t>Způsoby ověření</w:t>
      </w:r>
    </w:p>
    <w:p>
      <w:pPr>
        <w:pStyle w:val="P12"/>
        <w:framePr w:w="6710" w:h="607" w:hRule="exact" w:wrap="none" w:vAnchor="page" w:hAnchor="margin" w:x="45" w:y="13051"/>
        <w:rPr>
          <w:rStyle w:val="C3"/>
          <w:rtl w:val="0"/>
        </w:rPr>
      </w:pPr>
    </w:p>
    <w:p>
      <w:pPr>
        <w:pStyle w:val="P13"/>
        <w:framePr w:w="6658" w:h="480" w:hRule="exact" w:wrap="none" w:vAnchor="page" w:hAnchor="margin" w:x="71" w:y="1310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051"/>
        <w:rPr>
          <w:rStyle w:val="C3"/>
          <w:rtl w:val="0"/>
        </w:rPr>
      </w:pPr>
    </w:p>
    <w:p>
      <w:pPr>
        <w:pStyle w:val="P29"/>
        <w:framePr w:w="3839" w:h="480"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37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11.7.2026 3:06:02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činnosti při zahájení provozu velkostroje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při provozu velkostroje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činnosti při odstavení z provozu velkostroje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Číst údaje z pasportizačního profilu, týkající se prostoru těžby velkostroje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ověření</w:t>
      </w:r>
    </w:p>
    <w:p>
      <w:pPr>
        <w:pStyle w:val="P32"/>
        <w:framePr w:w="10710" w:h="248" w:hRule="exact" w:wrap="none" w:vAnchor="page" w:hAnchor="margin" w:x="28" w:y="59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11.7.2026 3:06:02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–http://katalog.nsp.cz/karta_p.aspx?id_jp=101656&amp;kod_sm1=27)</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stroje-v případě, že má být nebo může být řidičem velkostroje o výkonnosti větší než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velkostroje o výkonnosti od 630 do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267"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11.7.2026 3:06:02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konkrétního typu velkostroje (o výkonnosti od 630 do 3150 m3.h-1 sypaných hmot a nad 3150 m3.h-1 sypaných hmot) ne starší 15 let</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11.7.2026 3:06:02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4 až 6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11.7.2026 3:06:02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11.7.2026 3:06:02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