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E64A81" Type="http://schemas.openxmlformats.org/officeDocument/2006/relationships/officeDocument" Target="/word/document.xml" /><Relationship Id="coreR18E64A81" Type="http://schemas.openxmlformats.org/package/2006/relationships/metadata/core-properties" Target="/docProps/core.xml" /><Relationship Id="customR18E64A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velkostroje (kód: 21-014-M)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velkostroje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těžebních a důlních zařízení a strojů a při jejich ošetřování, běžné údržbě a drobných opravách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4"/>
        <w:framePr w:w="805" w:h="607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87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34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8"/>
        <w:framePr w:w="805" w:h="607" w:hRule="exact" w:wrap="none" w:vAnchor="page" w:hAnchor="margin" w:x="9916" w:y="887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3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48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541"/>
        <w:rPr>
          <w:rStyle w:val="C11"/>
          <w:rtl w:val="0"/>
        </w:rPr>
      </w:pPr>
      <w:r>
        <w:rPr>
          <w:rStyle w:val="C11"/>
          <w:rtl w:val="0"/>
        </w:rPr>
        <w:t>Ošetřování a údržba dobývacích a zakládacích velkostrojů</w:t>
      </w:r>
    </w:p>
    <w:p>
      <w:pPr>
        <w:pStyle w:val="P14"/>
        <w:framePr w:w="805" w:h="376" w:hRule="exact" w:wrap="none" w:vAnchor="page" w:hAnchor="margin" w:x="9916" w:y="948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54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86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17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986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1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46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24"/>
        <w:rPr>
          <w:rStyle w:val="C11"/>
          <w:rtl w:val="0"/>
        </w:rPr>
      </w:pPr>
      <w:r>
        <w:rPr>
          <w:rStyle w:val="C11"/>
          <w:rtl w:val="0"/>
        </w:rPr>
        <w:t>Údržba a odkládání lan velkostrojů</w:t>
      </w:r>
    </w:p>
    <w:p>
      <w:pPr>
        <w:pStyle w:val="P14"/>
        <w:framePr w:w="805" w:h="376" w:hRule="exact" w:wrap="none" w:vAnchor="page" w:hAnchor="margin" w:x="9916" w:y="1046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2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84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00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1084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0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Obsluha zdvihacího zařízení</w:t>
      </w:r>
    </w:p>
    <w:p>
      <w:pPr>
        <w:pStyle w:val="P14"/>
        <w:framePr w:w="805" w:h="376" w:hRule="exact" w:wrap="none" w:vAnchor="page" w:hAnchor="margin" w:x="9916" w:y="112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2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115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6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Práce ve výškách a nad volnou hloubkou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Řízení a obsluha velkostrojů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131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37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045"/>
        <w:rPr>
          <w:rStyle w:val="C15"/>
          <w:rtl w:val="0"/>
        </w:rPr>
      </w:pPr>
      <w:r>
        <w:rPr>
          <w:rStyle w:val="C15"/>
          <w:rtl w:val="0"/>
        </w:rPr>
        <w:t>Standard je platný od: 29.04.2013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velkostroje, 20.10.2026 9:21:50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–http://katalog.nsp.cz/karta_p.aspx?id_jp=101656&amp;kod_sm1=27)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 ve znění pozdějších předpisů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je vyučen v oboru strojním nebo elektrotechnickém a pracoval nejméně 3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200 hodin a absolvoval teoretické školení v řízení příslušného typu stroje-v případě, že má být nebo může být řidičem velkostroje o výkonnosti větší než 3 150 m3.h-1 sypaných hmot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je vyučen v oboru strojním nebo elektrotechnickém a pracoval nejméně 2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100 hodin a absolvoval teoretické školení v řízení příslušného typu stroje - v případě, že má být nebo může být řidičem velkostroje o výkonnosti od 630 do 3 150 m3.h-1 sypaných hmot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- je zapotřebí splnit všechny požadavky stanovené právními předpisy 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- § 112 a § 113 vyhlášky č. 26/1989 Sb., o bezpečnosti a ochraně zdraví při práci a bezpečnosti provozu při hornické činnosti a při činnosti prováděné hornickým způsobem na povrchu,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velkostroje, 20.10.2026 9:21:50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Syenit, těžební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velkostroje, 20.10.2026 9:21:50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