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87EA47" Type="http://schemas.openxmlformats.org/officeDocument/2006/relationships/officeDocument" Target="/word/document.xml" /><Relationship Id="coreRE87EA47" Type="http://schemas.openxmlformats.org/package/2006/relationships/metadata/core-properties" Target="/docProps/core.xml" /><Relationship Id="customRE87EA4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Řidič velkostroje (kód: 21-014-M)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Řidič velkostroje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 při práci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831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704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Získávání podkladů z norem, z technické dokumentace, potřebných pro výkon pracovních činností při řízení, obsluze a kontrole činnosti těžebních a důlních zařízení a strojů a při jejich ošetřování, běžné údržbě a drobných opravách</w:t>
      </w:r>
    </w:p>
    <w:p>
      <w:pPr>
        <w:pStyle w:val="P18"/>
        <w:framePr w:w="805" w:h="831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704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05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13"/>
        <w:rPr>
          <w:rStyle w:val="C11"/>
          <w:rtl w:val="0"/>
        </w:rPr>
      </w:pPr>
      <w:r>
        <w:rPr>
          <w:rStyle w:val="C11"/>
          <w:rtl w:val="0"/>
        </w:rPr>
        <w:t>Orientace ve vyhláškách a technických předpisech týkajících se řízení, obsluhy a běžné údržby těžebních a důlních zařízení a strojů</w:t>
      </w:r>
    </w:p>
    <w:p>
      <w:pPr>
        <w:pStyle w:val="P14"/>
        <w:framePr w:w="805" w:h="607" w:hRule="exact" w:wrap="none" w:vAnchor="page" w:hAnchor="margin" w:x="9916" w:y="705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1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66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20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řízení, obsluze a kontrole činnosti těžebních a důlních zařízení a strojů a při jejich běžné údržbě a drobných opravách</w:t>
      </w:r>
    </w:p>
    <w:p>
      <w:pPr>
        <w:pStyle w:val="P18"/>
        <w:framePr w:w="805" w:h="607" w:hRule="exact" w:wrap="none" w:vAnchor="page" w:hAnchor="margin" w:x="9916" w:y="766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2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27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27"/>
        <w:rPr>
          <w:rStyle w:val="C11"/>
          <w:rtl w:val="0"/>
        </w:rPr>
      </w:pPr>
      <w:r>
        <w:rPr>
          <w:rStyle w:val="C11"/>
          <w:rtl w:val="0"/>
        </w:rPr>
        <w:t>Kontrola údajů přístrojů, signalizačních zařízení informujících o průběhu a výsledcích činnosti těžebních a důlních zařízení a strojů, signalizaci závad zařízení</w:t>
      </w:r>
    </w:p>
    <w:p>
      <w:pPr>
        <w:pStyle w:val="P14"/>
        <w:framePr w:w="805" w:h="607" w:hRule="exact" w:wrap="none" w:vAnchor="page" w:hAnchor="margin" w:x="9916" w:y="827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2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87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934"/>
        <w:rPr>
          <w:rStyle w:val="C13"/>
          <w:rtl w:val="0"/>
        </w:rPr>
      </w:pPr>
      <w:r>
        <w:rPr>
          <w:rStyle w:val="C13"/>
          <w:rtl w:val="0"/>
        </w:rPr>
        <w:t>Vedení záznamů o provozu, o průběhu a výsledcích činnosti, revizích a opravách těžebních a důlních zařízení a strojů</w:t>
      </w:r>
    </w:p>
    <w:p>
      <w:pPr>
        <w:pStyle w:val="P18"/>
        <w:framePr w:w="805" w:h="607" w:hRule="exact" w:wrap="none" w:vAnchor="page" w:hAnchor="margin" w:x="9916" w:y="887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93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48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541"/>
        <w:rPr>
          <w:rStyle w:val="C11"/>
          <w:rtl w:val="0"/>
        </w:rPr>
      </w:pPr>
      <w:r>
        <w:rPr>
          <w:rStyle w:val="C11"/>
          <w:rtl w:val="0"/>
        </w:rPr>
        <w:t>Ošetřování a údržba dobývacích a zakládacích velkostrojů</w:t>
      </w:r>
    </w:p>
    <w:p>
      <w:pPr>
        <w:pStyle w:val="P14"/>
        <w:framePr w:w="805" w:h="376" w:hRule="exact" w:wrap="none" w:vAnchor="page" w:hAnchor="margin" w:x="9916" w:y="948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54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86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917"/>
        <w:rPr>
          <w:rStyle w:val="C13"/>
          <w:rtl w:val="0"/>
        </w:rPr>
      </w:pPr>
      <w:r>
        <w:rPr>
          <w:rStyle w:val="C13"/>
          <w:rtl w:val="0"/>
        </w:rPr>
        <w:t>Ošetřování a údržba nářadí, nástrojů a pomůcek používaných při ošetřování, seřizování a běžné údržbě těžebních a důlních zařízení a strojů</w:t>
      </w:r>
    </w:p>
    <w:p>
      <w:pPr>
        <w:pStyle w:val="P18"/>
        <w:framePr w:w="805" w:h="607" w:hRule="exact" w:wrap="none" w:vAnchor="page" w:hAnchor="margin" w:x="9916" w:y="986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91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46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524"/>
        <w:rPr>
          <w:rStyle w:val="C11"/>
          <w:rtl w:val="0"/>
        </w:rPr>
      </w:pPr>
      <w:r>
        <w:rPr>
          <w:rStyle w:val="C11"/>
          <w:rtl w:val="0"/>
        </w:rPr>
        <w:t>Údržba a odkládání lan velkostrojů</w:t>
      </w:r>
    </w:p>
    <w:p>
      <w:pPr>
        <w:pStyle w:val="P14"/>
        <w:framePr w:w="805" w:h="376" w:hRule="exact" w:wrap="none" w:vAnchor="page" w:hAnchor="margin" w:x="9916" w:y="1046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52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84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900"/>
        <w:rPr>
          <w:rStyle w:val="C13"/>
          <w:rtl w:val="0"/>
        </w:rPr>
      </w:pPr>
      <w:r>
        <w:rPr>
          <w:rStyle w:val="C13"/>
          <w:rtl w:val="0"/>
        </w:rPr>
        <w:t>Pokládka vlečných kabelů 6 kV a manipulace s nimi</w:t>
      </w:r>
    </w:p>
    <w:p>
      <w:pPr>
        <w:pStyle w:val="P18"/>
        <w:framePr w:w="805" w:h="376" w:hRule="exact" w:wrap="none" w:vAnchor="page" w:hAnchor="margin" w:x="9916" w:y="1084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90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2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276"/>
        <w:rPr>
          <w:rStyle w:val="C11"/>
          <w:rtl w:val="0"/>
        </w:rPr>
      </w:pPr>
      <w:r>
        <w:rPr>
          <w:rStyle w:val="C11"/>
          <w:rtl w:val="0"/>
        </w:rPr>
        <w:t>Obsluha zdvihacího zařízení</w:t>
      </w:r>
    </w:p>
    <w:p>
      <w:pPr>
        <w:pStyle w:val="P14"/>
        <w:framePr w:w="805" w:h="376" w:hRule="exact" w:wrap="none" w:vAnchor="page" w:hAnchor="margin" w:x="9916" w:y="112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2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5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653"/>
        <w:rPr>
          <w:rStyle w:val="C13"/>
          <w:rtl w:val="0"/>
        </w:rPr>
      </w:pPr>
      <w:r>
        <w:rPr>
          <w:rStyle w:val="C13"/>
          <w:rtl w:val="0"/>
        </w:rPr>
        <w:t>Provádění prací s otevřeným ohněm</w:t>
      </w:r>
    </w:p>
    <w:p>
      <w:pPr>
        <w:pStyle w:val="P18"/>
        <w:framePr w:w="805" w:h="376" w:hRule="exact" w:wrap="none" w:vAnchor="page" w:hAnchor="margin" w:x="9916" w:y="115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65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97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029"/>
        <w:rPr>
          <w:rStyle w:val="C11"/>
          <w:rtl w:val="0"/>
        </w:rPr>
      </w:pPr>
      <w:r>
        <w:rPr>
          <w:rStyle w:val="C11"/>
          <w:rtl w:val="0"/>
        </w:rPr>
        <w:t>BOZP a hospodárný provoz technických zařízení tlakových</w:t>
      </w:r>
    </w:p>
    <w:p>
      <w:pPr>
        <w:pStyle w:val="P14"/>
        <w:framePr w:w="805" w:h="376" w:hRule="exact" w:wrap="none" w:vAnchor="page" w:hAnchor="margin" w:x="9916" w:y="1197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02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234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405"/>
        <w:rPr>
          <w:rStyle w:val="C13"/>
          <w:rtl w:val="0"/>
        </w:rPr>
      </w:pPr>
      <w:r>
        <w:rPr>
          <w:rStyle w:val="C13"/>
          <w:rtl w:val="0"/>
        </w:rPr>
        <w:t>Práce ve výškách a nad volnou hloubkou</w:t>
      </w:r>
    </w:p>
    <w:p>
      <w:pPr>
        <w:pStyle w:val="P18"/>
        <w:framePr w:w="805" w:h="376" w:hRule="exact" w:wrap="none" w:vAnchor="page" w:hAnchor="margin" w:x="9916" w:y="1234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40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272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781"/>
        <w:rPr>
          <w:rStyle w:val="C11"/>
          <w:rtl w:val="0"/>
        </w:rPr>
      </w:pPr>
      <w:r>
        <w:rPr>
          <w:rStyle w:val="C11"/>
          <w:rtl w:val="0"/>
        </w:rPr>
        <w:t>Řízení a obsluha velkostrojů</w:t>
      </w:r>
    </w:p>
    <w:p>
      <w:pPr>
        <w:pStyle w:val="P14"/>
        <w:framePr w:w="805" w:h="376" w:hRule="exact" w:wrap="none" w:vAnchor="page" w:hAnchor="margin" w:x="9916" w:y="1272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78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31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158"/>
        <w:rPr>
          <w:rStyle w:val="C13"/>
          <w:rtl w:val="0"/>
        </w:rPr>
      </w:pPr>
      <w:r>
        <w:rPr>
          <w:rStyle w:val="C13"/>
          <w:rtl w:val="0"/>
        </w:rPr>
        <w:t>Orientace v mapových podkladech</w:t>
      </w:r>
    </w:p>
    <w:p>
      <w:pPr>
        <w:pStyle w:val="P18"/>
        <w:framePr w:w="805" w:h="376" w:hRule="exact" w:wrap="none" w:vAnchor="page" w:hAnchor="margin" w:x="9916" w:y="131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15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370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4045"/>
        <w:rPr>
          <w:rStyle w:val="C15"/>
          <w:rtl w:val="0"/>
        </w:rPr>
      </w:pPr>
      <w:r>
        <w:rPr>
          <w:rStyle w:val="C15"/>
          <w:rtl w:val="0"/>
        </w:rPr>
        <w:t>Standard je platný od: 29.04.2013 do: 29.11.2017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velkostroje, 20.8.2026 19:56:48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2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 na kterém bude praktická část zkoušky vykonána.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 zahájení zkoušky předložit zejména: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podmínek zdravotní způsobilosti (odkaz na povolání v NSP –http://katalog.nsp.cz/karta_p.aspx?id_jp=101656&amp;kod_sm1=27)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požadavků § 77 vyhlášky č. 26/1989 Sb. ve znění pozdějších předpisů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doklad, že je vyučen v oboru strojním nebo elektrotechnickém a pracoval nejméně 3 roky při provozu velkostroje jako provozní zámečník, provozní elektrikář nebo hydraulikář nebo má úplné střední odborné vzdělání strojního nebo elektrotechnického směru a pracoval nejméně 2 roky při provozu velkostroje; byl doporučen pro výkon této funkce na základě psychotechnické zkoušky; byl lékařem uznán schopným pracovat ve výškách; absolvoval výcvik v řízení příslušného typu stroje v rozsahu nejméně 200 hodin a absolvoval teoretické školení v řízení příslušného typu stroje-v případě, že má být nebo může být řidičem velkostroje o výkonnosti větší než 3 150 m3.h-1 sypaných hmot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doklad, že je vyučen v oboru strojním nebo elektrotechnickém a pracoval nejméně 2 roky při provozu velkostroje jako provozní zámečník, provozní elektrikář nebo hydraulikář nebo má úplné střední odborné vzdělání strojního nebo elektrotechnického směru a pracoval nejméně 2 roky při provozu velkostroje; byl doporučen pro výkon této funkce na základě psychotechnické zkoušky; byl lékařem uznán schopným pracovat ve výškách; absolvoval výcvik v řízení příslušného typu stroje v rozsahu nejméně 100 hodin a absolvoval teoretické školení v řízení příslušného typu stroje - v případě, že má být nebo může být řidičem velkostroje o výkonnosti od 630 do 3 150 m3.h-1 sypaných hmot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Tato zkouška z profesní kvalifikace nezaručuje splnění všech právních požadavků na výkon daného povolání - je zapotřebí splnit všechny požadavky stanovené právními předpisy 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této profese - § 112 a § 113 vyhlášky č. 26/1989 Sb., o bezpečnosti a ochraně zdraví při práci a bezpečnosti provozu při hornické činnosti a při činnosti prováděné hornickým způsobem na povrchu, ve znění pozdějších předpisů.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velkostroje, 20.8.2026 19:56:48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těžbu a úpravu nerostných surovin, ustavená a licencovaná pro tuto činnost HK ČR a SP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doly,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Hornická společnost podkrušnohorské oblasti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Syenit, těžební společnost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velkostroje, 20.8.2026 19:56:48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