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FAADE9" Type="http://schemas.openxmlformats.org/officeDocument/2006/relationships/officeDocument" Target="/word/document.xml" /><Relationship Id="coreR57FAADE9" Type="http://schemas.openxmlformats.org/package/2006/relationships/metadata/core-properties" Target="/docProps/core.xml" /><Relationship Id="customR57FAAD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výměna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Zmáhání tlakových projevů a ovládání zařízení na ústí vrtu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nářadí, nástrojů a pomůcek používaných při činnosti vrtných souprav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 a bude uchazeč provádět mazání funkčních částí a dotykových ploch nástrojů mazivem, broušení řezných ploch nářadí, čištění povrchů ploch vrtných souprav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zdvihacího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 uchazeč ústně rozliší povolené a zakázané činnosti při manipulaci se zdvihacím zařízením v souvislosti s řehtačkovým zvedákem, lanovým zvedákem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