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1A3047" Type="http://schemas.openxmlformats.org/officeDocument/2006/relationships/officeDocument" Target="/word/document.xml" /><Relationship Id="coreR171A3047" Type="http://schemas.openxmlformats.org/package/2006/relationships/metadata/core-properties" Target="/docProps/core.xml" /><Relationship Id="customR171A30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uhlí (kód: 21-001-H)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 uhlí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provozech úpravny uhlí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 informací ve vyhláškách a technických předpisech týkajících se řízení, obsluhy a běžné údržby zařízení úpravny uhlí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úpravny uhlí a při jejich běžné údržbě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technologických linek (uzlů) na třídírně uhlí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technologických soustav filtrace a sušení koncentrátu uhlí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velínu úpravny uhlí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Odebírání vzorků upraveného uhlí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zařízení úpravny uhlí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seřizování, běžná údržba a odstraňování drobných závad zařízení úpravny uhlí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Vážení a expedice produktů úpravny včetně evidence, provádění kontroly nakládky, dodržení čistoty produktu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je vyžadována a prokazuje se lékařským potvrzením (odkaz na povolání v NSP - https://www.nsp.cz/jednotka-prace/bansky-upravar-uhli#zdravotni-zpusobilost).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