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C3EA82" Type="http://schemas.openxmlformats.org/officeDocument/2006/relationships/officeDocument" Target="/word/document.xml" /><Relationship Id="coreR65C3EA82" Type="http://schemas.openxmlformats.org/package/2006/relationships/metadata/core-properties" Target="/docProps/core.xml" /><Relationship Id="customR65C3EA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důlní kolejové lokomotivy (kód: 21-050-H)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kolejové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kolejové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na kolejové trati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kolejové trati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důlní kolejové lokomotivy, 2.10.2026 2:04:49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kolejové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kolejové lokomotivy podle provozní dokumentace, kontrolovat a doplnit provozní kapaliny (voda, nafta, olej) a provést zápis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kolejové lokomotivy podle pokynů pro obsluhu a údržbu důlní kolejové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provádění zkoušky účinnosti provozní brzdy</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Řízení a obsluha důlní kolejové lokomotivy</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Řídit a obsluhovat důlní kolejovou lokomotivu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Popsat a vysvětlit povinnosti řidiče důlní kolejové lokomotivy před zahájením provozu, v průběhu směny a po ukončení provozu</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Popsat podmínky dopravy bez průvodčího</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Popsat a vysvětlit povinnosti řidiče a postup v případě nehody na dopravní cestě</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Doprava materiálu na kolejové trati</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Prokázat znalost dopravního řádu - co musí dopravní řád určovat</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b) Určit podle dopravního řádu pro dopravu na kolejové trati parametry dopravované soupravy, hmotnost naloženého materiálu a způsob jeho naložení</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c) Popsat a vysvětlit podmínky dopravy vybušnin</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d) Popsat možná rizika při dopravě hmot a vysvětlit způsoby jejich eliminace</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Popsat základní pravidla komunikace s dispečerem a inspekční službou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Ústní ověření</w:t>
      </w:r>
    </w:p>
    <w:p>
      <w:pPr>
        <w:pStyle w:val="P32"/>
        <w:framePr w:w="10710" w:h="248" w:hRule="exact" w:wrap="none" w:vAnchor="page" w:hAnchor="margin" w:x="28" w:y="12486"/>
        <w:rPr>
          <w:rStyle w:val="C23"/>
          <w:rtl w:val="0"/>
        </w:rPr>
      </w:pPr>
      <w:r>
        <w:rPr>
          <w:rStyle w:val="C23"/>
          <w:rtl w:val="0"/>
        </w:rPr>
        <w:t>Je třeba splnit všechna kritéria.</w:t>
      </w:r>
    </w:p>
    <w:p>
      <w:pPr>
        <w:pStyle w:val="P23"/>
        <w:framePr w:w="10710" w:h="340" w:hRule="exact" w:wrap="none" w:vAnchor="page" w:hAnchor="margin" w:x="28" w:y="12922"/>
        <w:rPr>
          <w:rStyle w:val="C18"/>
          <w:rtl w:val="0"/>
        </w:rPr>
      </w:pPr>
      <w:r>
        <w:rPr>
          <w:rStyle w:val="C18"/>
          <w:rtl w:val="0"/>
        </w:rPr>
        <w:t>Obsluha zařízení pro nakládání, skládání a manipulaci s materiálem</w:t>
      </w:r>
    </w:p>
    <w:p>
      <w:pPr>
        <w:pStyle w:val="P24"/>
        <w:framePr w:w="6713" w:h="376" w:hRule="exact" w:wrap="none" w:vAnchor="page" w:hAnchor="margin" w:x="45" w:y="13361"/>
        <w:rPr>
          <w:rStyle w:val="C3"/>
          <w:rtl w:val="0"/>
        </w:rPr>
      </w:pPr>
    </w:p>
    <w:p>
      <w:pPr>
        <w:pStyle w:val="P25"/>
        <w:framePr w:w="6661" w:h="249" w:hRule="exact" w:wrap="none" w:vAnchor="page" w:hAnchor="margin" w:x="71" w:y="13432"/>
        <w:rPr>
          <w:rStyle w:val="C19"/>
          <w:rtl w:val="0"/>
        </w:rPr>
      </w:pPr>
      <w:r>
        <w:rPr>
          <w:rStyle w:val="C19"/>
          <w:rtl w:val="0"/>
        </w:rPr>
        <w:t>Kritéria hodnocení</w:t>
      </w:r>
    </w:p>
    <w:p>
      <w:pPr>
        <w:pStyle w:val="P26"/>
        <w:framePr w:w="3918" w:h="376" w:hRule="exact" w:wrap="none" w:vAnchor="page" w:hAnchor="margin" w:x="6803" w:y="13361"/>
        <w:rPr>
          <w:rStyle w:val="C3"/>
          <w:rtl w:val="0"/>
        </w:rPr>
      </w:pPr>
    </w:p>
    <w:p>
      <w:pPr>
        <w:pStyle w:val="P27"/>
        <w:framePr w:w="3836" w:h="249" w:hRule="exact" w:wrap="none" w:vAnchor="page" w:hAnchor="margin" w:x="6859" w:y="13432"/>
        <w:rPr>
          <w:rStyle w:val="C20"/>
          <w:rtl w:val="0"/>
        </w:rPr>
      </w:pPr>
      <w:r>
        <w:rPr>
          <w:rStyle w:val="C20"/>
          <w:rtl w:val="0"/>
        </w:rPr>
        <w:t>Způsoby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12"/>
        <w:framePr w:w="6710" w:h="376" w:hRule="exact" w:wrap="none" w:vAnchor="page" w:hAnchor="margin" w:x="45" w:y="14951"/>
        <w:rPr>
          <w:rStyle w:val="C3"/>
          <w:rtl w:val="0"/>
        </w:rPr>
      </w:pPr>
    </w:p>
    <w:p>
      <w:pPr>
        <w:pStyle w:val="P13"/>
        <w:framePr w:w="6658" w:h="249" w:hRule="exact" w:wrap="none" w:vAnchor="page" w:hAnchor="margin" w:x="71" w:y="15007"/>
        <w:rPr>
          <w:rStyle w:val="C11"/>
          <w:rtl w:val="0"/>
        </w:rPr>
      </w:pPr>
      <w:r>
        <w:rPr>
          <w:rStyle w:val="C11"/>
          <w:rtl w:val="0"/>
        </w:rPr>
        <w:t>c) Popsat a vysvětlit zásady bezpečné obsluhy zařízení</w:t>
      </w:r>
    </w:p>
    <w:p>
      <w:pPr>
        <w:pStyle w:val="P28"/>
        <w:framePr w:w="3921" w:h="376" w:hRule="exact" w:wrap="none" w:vAnchor="page" w:hAnchor="margin" w:x="6800" w:y="14951"/>
        <w:rPr>
          <w:rStyle w:val="C3"/>
          <w:rtl w:val="0"/>
        </w:rPr>
      </w:pPr>
    </w:p>
    <w:p>
      <w:pPr>
        <w:pStyle w:val="P29"/>
        <w:framePr w:w="3839" w:h="249" w:hRule="exact" w:wrap="none" w:vAnchor="page" w:hAnchor="margin" w:x="6856" w:y="15007"/>
        <w:rPr>
          <w:rStyle w:val="C21"/>
          <w:rtl w:val="0"/>
        </w:rPr>
      </w:pPr>
      <w:r>
        <w:rPr>
          <w:rStyle w:val="C21"/>
          <w:rtl w:val="0"/>
        </w:rPr>
        <w:t>Ústní ověření</w:t>
      </w:r>
    </w:p>
    <w:p>
      <w:pPr>
        <w:pStyle w:val="P32"/>
        <w:framePr w:w="10710" w:h="248" w:hRule="exact" w:wrap="none" w:vAnchor="page" w:hAnchor="margin" w:x="28" w:y="15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2.10.2026 2:04:49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kolejové trati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kolejové trati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kolejové trati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kolejovou dopravu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kolejovou dopravu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význam signálů používaných pro kolejovou dopravu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2.10.2026 2:04:49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•splnění podmínek zdravotní způsobilosti uvedených v jednotce práce </w:t>
      </w:r>
      <w:r>
        <w:rPr>
          <w:rFonts w:ascii="Arial" w:cs="Arial" w:hAnsi="Arial" w:eastAsia="Arial"/>
          <w:b w:val="0"/>
          <w:i w:val="1"/>
          <w:caps w:val="0"/>
          <w:strike w:val="0"/>
          <w:noProof w:val="0"/>
          <w:vanish w:val="0"/>
          <w:color w:val="auto"/>
          <w:sz w:val="20"/>
          <w:u w:val="none"/>
          <w:shd w:val="clear" w:color="auto" w:fill="auto"/>
          <w:vertAlign w:val="baseline"/>
          <w:lang/>
        </w:rPr>
        <w:t xml:space="preserve">řidič lokomotivy v dole </w:t>
      </w: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http://katalog.nsp.cz/karta_p.aspx?id_jp=30846&amp;kod_sm1=27).</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důlní kolejové lokomotivy, 2.10.2026 2:04:49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u důlní kolejové dopravy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kolejových tratích v dole (remize lokomotiv, překladiště a trať pro jízdu vybavená zabezpečovacími zařízeními)</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(dopravní řád, návody pro obsluhu a údržbu lokomotiv a ostatních zařízení pro kolejovou dopravu v dole, instrukce pro dopravu na kolejových tratích)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důlní kolejové lokomotivy, 2.10.2026 2:04:49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důlní kolejové lokomotivy, 2.10.2026 2:04:49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důlní kolejové lokomotivy, 2.10.2026 2:04:49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F81A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116AA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D468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F50C7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